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53"/>
        <w:gridCol w:w="4669"/>
      </w:tblGrid>
      <w:tr w:rsidR="00230FCE" w:rsidRPr="00A11FD1" w14:paraId="03F9F202" w14:textId="77777777" w:rsidTr="00230FCE">
        <w:trPr>
          <w:jc w:val="center"/>
        </w:trPr>
        <w:tc>
          <w:tcPr>
            <w:tcW w:w="22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29543" w14:textId="48BFAB40" w:rsidR="00230FCE" w:rsidRPr="00230FCE" w:rsidRDefault="00A11FD1" w:rsidP="00230FCE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02/96 від 06.02.2025 р.</w:t>
            </w:r>
          </w:p>
        </w:tc>
        <w:tc>
          <w:tcPr>
            <w:tcW w:w="2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4D9F2" w14:textId="77777777" w:rsidR="00230FCE" w:rsidRPr="00230FCE" w:rsidRDefault="00230FCE" w:rsidP="00230FCE">
            <w:pPr>
              <w:pStyle w:val="rvps14"/>
              <w:spacing w:before="150" w:after="150"/>
              <w:ind w:left="295"/>
              <w:rPr>
                <w:rStyle w:val="spanrvts0"/>
                <w:sz w:val="20"/>
                <w:szCs w:val="20"/>
                <w:lang w:val="uk" w:eastAsia="uk"/>
              </w:rPr>
            </w:pPr>
            <w:r w:rsidRPr="00230FCE">
              <w:rPr>
                <w:rStyle w:val="spanrvts0"/>
                <w:bCs/>
                <w:sz w:val="20"/>
                <w:szCs w:val="20"/>
                <w:lang w:val="uk" w:eastAsia="uk"/>
              </w:rPr>
              <w:t xml:space="preserve">Додаток 62 </w:t>
            </w:r>
            <w:r w:rsidRPr="00230FCE">
              <w:rPr>
                <w:rStyle w:val="spanrvts0"/>
                <w:bCs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230FCE">
              <w:rPr>
                <w:rStyle w:val="spanrvts0"/>
                <w:bCs/>
                <w:sz w:val="20"/>
                <w:szCs w:val="20"/>
                <w:lang w:val="uk" w:eastAsia="uk"/>
              </w:rPr>
              <w:br/>
              <w:t>паперами (пункт 108)</w:t>
            </w:r>
          </w:p>
        </w:tc>
      </w:tr>
    </w:tbl>
    <w:p w14:paraId="26C5E915" w14:textId="77777777" w:rsidR="00230FCE" w:rsidRPr="00230FCE" w:rsidRDefault="00230FCE" w:rsidP="00230FCE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 w:rsidRPr="00230FCE">
        <w:rPr>
          <w:rStyle w:val="spanrvts15"/>
          <w:bCs w:val="0"/>
          <w:lang w:val="uk" w:eastAsia="uk"/>
        </w:rPr>
        <w:t xml:space="preserve">ПОВІДОМЛЕННЯ </w:t>
      </w:r>
      <w:r w:rsidRPr="00230FCE">
        <w:rPr>
          <w:rStyle w:val="spanrvts15"/>
          <w:bCs w:val="0"/>
          <w:lang w:val="uk" w:eastAsia="uk"/>
        </w:rPr>
        <w:br/>
        <w:t>про проведення (скликання) загальних зборів акціонерного товариства</w:t>
      </w:r>
    </w:p>
    <w:tbl>
      <w:tblPr>
        <w:tblW w:w="4977" w:type="pct"/>
        <w:tblInd w:w="-20" w:type="dxa"/>
        <w:tblLayout w:type="fixed"/>
        <w:tblCellMar>
          <w:top w:w="567" w:type="dxa"/>
          <w:left w:w="567" w:type="dxa"/>
          <w:bottom w:w="567" w:type="dxa"/>
          <w:right w:w="567" w:type="dxa"/>
        </w:tblCellMar>
        <w:tblLook w:val="05E0" w:firstRow="1" w:lastRow="1" w:firstColumn="1" w:lastColumn="1" w:noHBand="0" w:noVBand="1"/>
      </w:tblPr>
      <w:tblGrid>
        <w:gridCol w:w="21"/>
        <w:gridCol w:w="4887"/>
        <w:gridCol w:w="20"/>
        <w:gridCol w:w="4964"/>
      </w:tblGrid>
      <w:tr w:rsidR="00230FCE" w14:paraId="7E66BB92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B8081" w14:textId="77777777" w:rsidR="00230FCE" w:rsidRPr="00230FCE" w:rsidRDefault="00230FCE" w:rsidP="00230FCE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1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CD9F58" w14:textId="77777777" w:rsidR="00230FCE" w:rsidRPr="00230FCE" w:rsidRDefault="00230FCE" w:rsidP="00230FCE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2</w:t>
            </w:r>
          </w:p>
        </w:tc>
      </w:tr>
      <w:tr w:rsidR="00230FCE" w14:paraId="2A3DE502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6D09E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Повне найменування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E0B8D" w14:textId="44F31790" w:rsidR="00230FCE" w:rsidRPr="00AA2A4D" w:rsidRDefault="00AA2A4D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0403FC">
              <w:rPr>
                <w:rStyle w:val="spanrvts0"/>
                <w:lang w:eastAsia="uk"/>
              </w:rPr>
              <w:t>ПРИВАТНЕ АКЦІОНЕРНЕ ТОВАРИСТВО "СТАЛЬКАНАТ"</w:t>
            </w:r>
          </w:p>
        </w:tc>
      </w:tr>
      <w:tr w:rsidR="00230FCE" w14:paraId="512B94EF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874DD4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 xml:space="preserve">Ідентифікаційний код юридичної особи 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1782A" w14:textId="58B1F877" w:rsidR="00230FCE" w:rsidRPr="00230FCE" w:rsidRDefault="00AA2A4D" w:rsidP="00EB1242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0403FC">
              <w:rPr>
                <w:rStyle w:val="spanrvts0"/>
                <w:lang w:eastAsia="uk"/>
              </w:rPr>
              <w:t>44437592</w:t>
            </w:r>
          </w:p>
        </w:tc>
      </w:tr>
      <w:tr w:rsidR="00230FCE" w:rsidRPr="00A11FD1" w14:paraId="37968868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D7F13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 xml:space="preserve">Місцезнаходження 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0C51C" w14:textId="1555D472" w:rsidR="00230FCE" w:rsidRPr="00230FCE" w:rsidRDefault="00AA2A4D" w:rsidP="00EB1242">
            <w:pPr>
              <w:pStyle w:val="rvps14"/>
              <w:rPr>
                <w:rStyle w:val="spanrvts0"/>
                <w:lang w:val="uk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 </w:t>
            </w:r>
            <w:r w:rsidR="000403FC" w:rsidRPr="00A11FD1">
              <w:rPr>
                <w:rStyle w:val="spanrvts0"/>
                <w:lang w:val="ru-RU" w:eastAsia="uk"/>
              </w:rPr>
              <w:t>65007, м</w:t>
            </w:r>
            <w:proofErr w:type="spellStart"/>
            <w:r w:rsidR="000403FC">
              <w:rPr>
                <w:rStyle w:val="spanrvts0"/>
                <w:lang w:eastAsia="uk"/>
              </w:rPr>
              <w:t>i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сто Одеса,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вулиця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Водопров</w:t>
            </w:r>
            <w:r w:rsidR="000403FC">
              <w:rPr>
                <w:rStyle w:val="spanrvts0"/>
                <w:lang w:eastAsia="uk"/>
              </w:rPr>
              <w:t>i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дна,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будинок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16</w:t>
            </w:r>
          </w:p>
        </w:tc>
      </w:tr>
      <w:tr w:rsidR="00230FCE" w:rsidRPr="00230FCE" w14:paraId="19477CE7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FBD154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Дата і час початку проведення загальних зборів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4B4B" w14:textId="292B08ED" w:rsidR="00230FCE" w:rsidRPr="00230FCE" w:rsidRDefault="00AA2A4D" w:rsidP="00EB1242">
            <w:pPr>
              <w:pStyle w:val="rvps14"/>
              <w:rPr>
                <w:rStyle w:val="spanrvts0"/>
                <w:lang w:val="uk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 </w:t>
            </w:r>
            <w:r w:rsidR="000403FC">
              <w:rPr>
                <w:rStyle w:val="spanrvts0"/>
                <w:lang w:eastAsia="uk"/>
              </w:rPr>
              <w:t>10.03.2025 18:00</w:t>
            </w:r>
          </w:p>
        </w:tc>
      </w:tr>
      <w:tr w:rsidR="00230FCE" w:rsidRPr="00A11FD1" w14:paraId="26A5CCF5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F58BF" w14:textId="77777777" w:rsidR="00230FCE" w:rsidRPr="00230FCE" w:rsidRDefault="00230FCE" w:rsidP="00230FCE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Спосіб проведення загальних зборів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C8562" w14:textId="7DDDD6DB" w:rsidR="00230FCE" w:rsidRPr="00230FCE" w:rsidRDefault="00AA2A4D" w:rsidP="00B8206F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 w:rsidRPr="00AA2A4D">
              <w:rPr>
                <w:lang w:val="ru-RU"/>
              </w:rPr>
              <w:t xml:space="preserve">   </w:t>
            </w:r>
            <w:r w:rsidR="000403FC" w:rsidRPr="00A11FD1">
              <w:rPr>
                <w:b/>
                <w:lang w:val="ru-RU"/>
              </w:rPr>
              <w:t xml:space="preserve"> </w:t>
            </w:r>
            <w:r w:rsidRPr="00AA2A4D">
              <w:rPr>
                <w:lang w:val="ru-RU"/>
              </w:rPr>
              <w:t xml:space="preserve"> </w:t>
            </w:r>
            <w:hyperlink r:id="rId4" w:history="1"/>
            <w:r w:rsidR="00230FCE" w:rsidRPr="00230FCE">
              <w:rPr>
                <w:rStyle w:val="spanrvts0"/>
                <w:b/>
                <w:bCs/>
                <w:lang w:val="uk" w:eastAsia="uk"/>
              </w:rPr>
              <w:t>очне голосування, місце проведення</w:t>
            </w:r>
            <w:r w:rsidR="00230FCE"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  <w:r w:rsidR="00B8206F">
              <w:rPr>
                <w:rStyle w:val="spanrvts0"/>
                <w:b/>
                <w:bCs/>
                <w:lang w:val="uk" w:eastAsia="uk"/>
              </w:rPr>
              <w:t xml:space="preserve">: </w:t>
            </w:r>
            <w:r w:rsidR="00B8206F">
              <w:rPr>
                <w:rStyle w:val="spanrvts0"/>
                <w:b/>
                <w:bCs/>
                <w:lang w:val="uk" w:eastAsia="uk"/>
              </w:rPr>
              <w:br/>
            </w:r>
            <w:r w:rsidR="00B8206F" w:rsidRPr="00B8206F">
              <w:rPr>
                <w:rStyle w:val="spanrvts0"/>
                <w:b/>
                <w:bCs/>
                <w:lang w:val="ru-RU" w:eastAsia="uk"/>
              </w:rPr>
              <w:t xml:space="preserve"> </w:t>
            </w:r>
            <w:r w:rsidR="00230FCE" w:rsidRPr="00230FCE">
              <w:rPr>
                <w:rStyle w:val="spanrvts0"/>
                <w:b/>
                <w:bCs/>
                <w:lang w:val="uk" w:eastAsia="uk"/>
              </w:rPr>
              <w:br/>
            </w:r>
            <w:r w:rsidRPr="00AA2A4D">
              <w:rPr>
                <w:lang w:val="ru-RU"/>
              </w:rPr>
              <w:t xml:space="preserve">   </w:t>
            </w:r>
            <w:r w:rsidR="000403FC" w:rsidRPr="00A11FD1">
              <w:rPr>
                <w:b/>
                <w:lang w:val="ru-RU"/>
              </w:rPr>
              <w:t xml:space="preserve"> </w:t>
            </w:r>
            <w:r w:rsidRPr="00AA2A4D">
              <w:rPr>
                <w:lang w:val="ru-RU"/>
              </w:rPr>
              <w:t xml:space="preserve"> </w:t>
            </w:r>
            <w:hyperlink r:id="rId5" w:history="1"/>
            <w:r w:rsidR="00230FCE" w:rsidRPr="00230FCE">
              <w:rPr>
                <w:rStyle w:val="spanrvts0"/>
                <w:b/>
                <w:bCs/>
                <w:lang w:val="uk" w:eastAsia="uk"/>
              </w:rPr>
              <w:t xml:space="preserve">електронне голосування </w:t>
            </w:r>
            <w:r w:rsidR="00230FCE" w:rsidRPr="00230FCE">
              <w:rPr>
                <w:rStyle w:val="spanrvts0"/>
                <w:b/>
                <w:bCs/>
                <w:lang w:val="uk" w:eastAsia="uk"/>
              </w:rPr>
              <w:br/>
            </w:r>
            <w:r w:rsidRPr="00AA2A4D">
              <w:rPr>
                <w:lang w:val="ru-RU"/>
              </w:rPr>
              <w:t xml:space="preserve">   </w:t>
            </w:r>
            <w:r w:rsidR="000403FC" w:rsidRPr="00A11FD1">
              <w:rPr>
                <w:b/>
                <w:lang w:val="ru-RU"/>
              </w:rPr>
              <w:t>[</w:t>
            </w:r>
            <w:r w:rsidR="000403FC">
              <w:rPr>
                <w:b/>
              </w:rPr>
              <w:t>X</w:t>
            </w:r>
            <w:r w:rsidR="000403FC" w:rsidRPr="00A11FD1">
              <w:rPr>
                <w:b/>
                <w:lang w:val="ru-RU"/>
              </w:rPr>
              <w:t>]</w:t>
            </w:r>
            <w:r w:rsidR="00B8206F" w:rsidRPr="00B8206F">
              <w:rPr>
                <w:lang w:val="ru-RU"/>
              </w:rPr>
              <w:t xml:space="preserve"> </w:t>
            </w:r>
            <w:hyperlink r:id="rId6" w:history="1"/>
            <w:r w:rsidR="00230FCE" w:rsidRPr="00230FCE">
              <w:rPr>
                <w:rStyle w:val="spanrvts0"/>
                <w:b/>
                <w:bCs/>
                <w:lang w:val="uk" w:eastAsia="uk"/>
              </w:rPr>
              <w:t>опитування (дистанційно)</w:t>
            </w:r>
          </w:p>
        </w:tc>
      </w:tr>
      <w:tr w:rsidR="00230FCE" w:rsidRPr="00230FCE" w14:paraId="5E27AD88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48A00" w14:textId="77777777" w:rsidR="00230FCE" w:rsidRPr="00230FCE" w:rsidRDefault="00230FCE" w:rsidP="00230FCE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Час початку і закінчення реєстрації акціонерів для участі у загальних зборах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0847" w14:textId="0C6A58BB" w:rsidR="00230FCE" w:rsidRDefault="00B8206F" w:rsidP="00EB1242">
            <w:pPr>
              <w:pStyle w:val="rvps14"/>
              <w:contextualSpacing/>
              <w:rPr>
                <w:rStyle w:val="spanrvts0"/>
                <w:lang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 </w:t>
            </w:r>
            <w:r w:rsidR="000403FC">
              <w:rPr>
                <w:rStyle w:val="spanrvts0"/>
                <w:lang w:eastAsia="uk"/>
              </w:rPr>
              <w:t>28.02.2025 11:00</w:t>
            </w:r>
          </w:p>
          <w:p w14:paraId="2F8D634F" w14:textId="6EE8F9E9" w:rsidR="00EB1242" w:rsidRPr="00B8206F" w:rsidRDefault="00EB1242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0403FC">
              <w:rPr>
                <w:rStyle w:val="spanrvts0"/>
                <w:lang w:eastAsia="uk"/>
              </w:rPr>
              <w:t>10.03.2025 18:00</w:t>
            </w:r>
          </w:p>
        </w:tc>
      </w:tr>
      <w:tr w:rsidR="00230FCE" w:rsidRPr="00230FCE" w14:paraId="3E6E6184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92076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Дата складення переліку акціонерів, які мають право на участь у загальних зборах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117B" w14:textId="6FADEC11" w:rsidR="00230FCE" w:rsidRPr="00B8206F" w:rsidRDefault="00B8206F" w:rsidP="00EB1242">
            <w:pPr>
              <w:pStyle w:val="rvps14"/>
              <w:rPr>
                <w:rStyle w:val="spanrvts0"/>
                <w:lang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 </w:t>
            </w:r>
            <w:r w:rsidR="000403FC">
              <w:rPr>
                <w:rStyle w:val="spanrvts0"/>
                <w:lang w:eastAsia="uk"/>
              </w:rPr>
              <w:t>05.03.2025</w:t>
            </w:r>
          </w:p>
        </w:tc>
      </w:tr>
      <w:tr w:rsidR="00230FCE" w:rsidRPr="00A11FD1" w14:paraId="0F009115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FE9E2" w14:textId="77777777" w:rsidR="00230FCE" w:rsidRPr="00230FCE" w:rsidRDefault="00230FCE" w:rsidP="00230FCE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Проект порядку денного / порядок денний</w:t>
            </w:r>
            <w:r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B366C" w14:textId="77777777" w:rsidR="000403FC" w:rsidRPr="00A11FD1" w:rsidRDefault="00EB1242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 </w:t>
            </w:r>
            <w:r w:rsidR="000403FC" w:rsidRPr="00A11FD1">
              <w:rPr>
                <w:rStyle w:val="spanrvts0"/>
                <w:lang w:val="ru-RU" w:eastAsia="uk"/>
              </w:rPr>
              <w:t>ПРОЄКТ ПОРЯДКУ ДЕННОГО (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перелік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питань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виносяться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які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призначені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на "10"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березня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2025 р.:</w:t>
            </w:r>
          </w:p>
          <w:p w14:paraId="1CD64EC1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>1.</w:t>
            </w:r>
            <w:r w:rsidRPr="00A11FD1">
              <w:rPr>
                <w:rStyle w:val="spanrvts0"/>
                <w:lang w:val="ru-RU" w:eastAsia="uk"/>
              </w:rPr>
              <w:tab/>
            </w:r>
            <w:proofErr w:type="spellStart"/>
            <w:r w:rsidRPr="00A11FD1">
              <w:rPr>
                <w:rStyle w:val="spanrvts0"/>
                <w:lang w:val="ru-RU" w:eastAsia="uk"/>
              </w:rPr>
              <w:t>Розгляд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Генерального Директора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фінансово-господарську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діяльність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2024 р.,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визначення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основних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напрямів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2025 р.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наслідками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11FD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 Генерального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Директора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36C65BBB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>2.</w:t>
            </w:r>
            <w:r w:rsidRPr="00A11FD1">
              <w:rPr>
                <w:rStyle w:val="spanrvts0"/>
                <w:lang w:val="ru-RU" w:eastAsia="uk"/>
              </w:rPr>
              <w:tab/>
            </w:r>
            <w:proofErr w:type="spellStart"/>
            <w:r w:rsidRPr="00A11FD1">
              <w:rPr>
                <w:rStyle w:val="spanrvts0"/>
                <w:lang w:val="ru-RU" w:eastAsia="uk"/>
              </w:rPr>
              <w:t>Розгляд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2024 р.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наслідками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4E2E5BDF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>3.</w:t>
            </w:r>
            <w:r w:rsidRPr="00A11FD1">
              <w:rPr>
                <w:rStyle w:val="spanrvts0"/>
                <w:lang w:val="ru-RU" w:eastAsia="uk"/>
              </w:rPr>
              <w:tab/>
            </w:r>
            <w:proofErr w:type="spellStart"/>
            <w:r w:rsidRPr="00A11FD1">
              <w:rPr>
                <w:rStyle w:val="spanrvts0"/>
                <w:lang w:val="ru-RU" w:eastAsia="uk"/>
              </w:rPr>
              <w:t>Розгляд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висновків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аудиторського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суб'єкта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аудиторської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заходів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результатами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6CF535A4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>4.</w:t>
            </w:r>
            <w:r w:rsidRPr="00A11FD1">
              <w:rPr>
                <w:rStyle w:val="spanrvts0"/>
                <w:lang w:val="ru-RU" w:eastAsia="uk"/>
              </w:rPr>
              <w:tab/>
            </w:r>
            <w:proofErr w:type="spellStart"/>
            <w:r w:rsidRPr="00A11FD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результатів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фінансово-господарської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2024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розподілу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прибутку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2024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рік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29DADEF5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>5.</w:t>
            </w:r>
            <w:r w:rsidRPr="00A11FD1">
              <w:rPr>
                <w:rStyle w:val="spanrvts0"/>
                <w:lang w:val="ru-RU" w:eastAsia="uk"/>
              </w:rPr>
              <w:tab/>
            </w:r>
            <w:proofErr w:type="spellStart"/>
            <w:r w:rsidRPr="00A11FD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річного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6BD6F371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>6.</w:t>
            </w:r>
            <w:r w:rsidRPr="00A11FD1">
              <w:rPr>
                <w:rStyle w:val="spanrvts0"/>
                <w:lang w:val="ru-RU" w:eastAsia="uk"/>
              </w:rPr>
              <w:tab/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виплату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дивідендів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0D1E3582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</w:p>
          <w:p w14:paraId="63CCA3CF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</w:p>
          <w:p w14:paraId="0B26A348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Інформація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взаємозв'язок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між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визначеними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lastRenderedPageBreak/>
              <w:t>питаннями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включеними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денного: </w:t>
            </w:r>
          </w:p>
          <w:p w14:paraId="2AB7902E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-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між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питаннями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№ 4 "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результатів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фінансово-господарської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2024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розподілу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прибутку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2024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рік</w:t>
            </w:r>
            <w:proofErr w:type="spellEnd"/>
            <w:r w:rsidRPr="00A11FD1">
              <w:rPr>
                <w:rStyle w:val="spanrvts0"/>
                <w:lang w:val="ru-RU" w:eastAsia="uk"/>
              </w:rPr>
              <w:t>."  та № 6 "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виплату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дивідендів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."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існує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взаємозв'язок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5D261D96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>Таким чином:</w:t>
            </w:r>
          </w:p>
          <w:p w14:paraId="206C2883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 -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взаємовиключного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питанню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№ 4 "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результатів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фінансово-господарської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2024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розподілу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прибутку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2024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."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означає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неможливість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підрахунку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питаннях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</w:t>
            </w:r>
            <w:proofErr w:type="gramStart"/>
            <w:r w:rsidRPr="00A11FD1">
              <w:rPr>
                <w:rStyle w:val="spanrvts0"/>
                <w:lang w:val="ru-RU" w:eastAsia="uk"/>
              </w:rPr>
              <w:t>денного  №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6 "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виплату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дивідендів</w:t>
            </w:r>
            <w:proofErr w:type="spellEnd"/>
            <w:r w:rsidRPr="00A11FD1">
              <w:rPr>
                <w:rStyle w:val="spanrvts0"/>
                <w:lang w:val="ru-RU" w:eastAsia="uk"/>
              </w:rPr>
              <w:t>."</w:t>
            </w:r>
          </w:p>
          <w:p w14:paraId="30DC5047" w14:textId="12674FC6" w:rsidR="00230FCE" w:rsidRPr="00A11FD1" w:rsidRDefault="00230FCE" w:rsidP="00EB1242">
            <w:pPr>
              <w:pStyle w:val="rvps14"/>
              <w:rPr>
                <w:rStyle w:val="spanrvts0"/>
                <w:lang w:val="ru-RU" w:eastAsia="uk"/>
              </w:rPr>
            </w:pPr>
          </w:p>
        </w:tc>
      </w:tr>
      <w:tr w:rsidR="00230FCE" w:rsidRPr="00A11FD1" w14:paraId="7C12F917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A8B94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>Проекти рішень (крім кумулятивного голосування) з кожного питання, включеного до проекту порядку денного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4373" w14:textId="77777777" w:rsidR="000403FC" w:rsidRPr="00A11FD1" w:rsidRDefault="00EB1242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Перелік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питань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разом з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проєктом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рішень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крім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кумулятивного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кожного з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питань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proofErr w:type="gramStart"/>
            <w:r w:rsidR="000403FC" w:rsidRPr="00A11FD1">
              <w:rPr>
                <w:rStyle w:val="spanrvts0"/>
                <w:lang w:val="ru-RU" w:eastAsia="uk"/>
              </w:rPr>
              <w:t>проєкту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 порядку</w:t>
            </w:r>
            <w:proofErr w:type="gramEnd"/>
            <w:r w:rsidR="000403FC" w:rsidRPr="00A11FD1">
              <w:rPr>
                <w:rStyle w:val="spanrvts0"/>
                <w:lang w:val="ru-RU" w:eastAsia="uk"/>
              </w:rPr>
              <w:t xml:space="preserve"> денного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ПРИВАТНОГО АКЦІОНЕРНОГО ТОВАРИСТВА "СТАЛЬКАНАТ",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які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призначені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на "10"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березня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2025 року.</w:t>
            </w:r>
          </w:p>
          <w:p w14:paraId="1777588F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</w:p>
          <w:p w14:paraId="75EC9156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№1.</w:t>
            </w:r>
          </w:p>
          <w:p w14:paraId="0ECF5BB7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винесене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Розгляд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Генерального Директора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фінансово-господарську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діяльність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2024 р.,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визначення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основних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напрямів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2025 р.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наслідками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11FD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 Генерального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Директора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501F57D6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Проєкт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Затвердити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Генерального Директора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фінансово-господарську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діяльність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2024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і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основні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напрями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2025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році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визнати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роботу Генерального Директора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2024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році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задовільною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1B1B6912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№2.</w:t>
            </w:r>
          </w:p>
          <w:p w14:paraId="153E4558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винесене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Розгляд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2024 р.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наслідками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 </w:t>
            </w:r>
          </w:p>
          <w:p w14:paraId="192D899E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Проєкт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Затвердити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2024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визнати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роботу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2024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році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задовільною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7BF1A159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№3.</w:t>
            </w:r>
          </w:p>
          <w:p w14:paraId="7F819B96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винесене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Розгляд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висновків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аудиторського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суб'єкта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аудиторської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заходів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результатами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7B2C5E79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Проєкт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уваги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незалежного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аудитора -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суб'єкта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аудиторської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ТОВАРИСТВА З </w:t>
            </w:r>
            <w:r w:rsidRPr="00A11FD1">
              <w:rPr>
                <w:rStyle w:val="spanrvts0"/>
                <w:lang w:val="ru-RU" w:eastAsia="uk"/>
              </w:rPr>
              <w:lastRenderedPageBreak/>
              <w:t>ОБМЕЖЕНОЮ ВІДПОВІДАЛЬНІСТЮ "КРОУ ЕРФОЛЬГ УКРАЇНА"  (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Ідентифікаційний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код </w:t>
            </w:r>
            <w:proofErr w:type="spellStart"/>
            <w:r w:rsidRPr="00A11FD1">
              <w:rPr>
                <w:rStyle w:val="spanrvts0"/>
                <w:lang w:val="ru-RU" w:eastAsia="uk"/>
              </w:rPr>
              <w:t>юридичної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особи 36694398, номер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реєстрації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Реєстрі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аудиторів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суб'єктів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аудиторської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4316)  за 2024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; 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управлінському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персоналу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кого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наділено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найвищими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повноваженнями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фінансової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своєї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враховувати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незалежного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аудитора -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суб'єкта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аудиторської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ТОВАРИСТВА З ОБМЕЖЕНОЮ ВІДПОВІДАЛЬНІСТЮ "КРОУ ЕРФОЛЬГ УКРАЇНА" за 2024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рік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2C768C68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№4.</w:t>
            </w:r>
          </w:p>
          <w:p w14:paraId="27451C95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винесене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результатів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фінансово-господарської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2024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розподілу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прибутку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2024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рік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5198BBE7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Проєкт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Затвердити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результати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фінансово-господарської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2024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затвердити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порядок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розподілу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прибутку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2024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рік</w:t>
            </w:r>
            <w:proofErr w:type="spellEnd"/>
            <w:r w:rsidRPr="00A11FD1">
              <w:rPr>
                <w:rStyle w:val="spanrvts0"/>
                <w:lang w:val="ru-RU" w:eastAsia="uk"/>
              </w:rPr>
              <w:t>: 60 511 836,74 грн. (</w:t>
            </w:r>
            <w:proofErr w:type="spellStart"/>
            <w:r w:rsidRPr="00A11FD1">
              <w:rPr>
                <w:rStyle w:val="spanrvts0"/>
                <w:lang w:val="ru-RU" w:eastAsia="uk"/>
              </w:rPr>
              <w:t>шістдесят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мільйонів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п'ятсот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одинадцять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тисяч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вісімсот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тридцять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шість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гривень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74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копійки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спрямувати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виплату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дивідендів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решту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залишити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як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нерозподілений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прибуток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60BB1EBF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№5.</w:t>
            </w:r>
          </w:p>
          <w:p w14:paraId="247B726F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винесене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Затвердження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річного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25F2485D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Проєкт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Затвердити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річний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звіт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2024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рік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4A6CBA1B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№6.</w:t>
            </w:r>
          </w:p>
          <w:p w14:paraId="6E52BD53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винесене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виплату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дивідендів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641DF517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Проєкт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цього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Здійснити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виплату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дивідендів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частини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чистого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прибутку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підсумками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2024 року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розмірі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60 511 836,74 грн. (</w:t>
            </w:r>
            <w:proofErr w:type="spellStart"/>
            <w:r w:rsidRPr="00A11FD1">
              <w:rPr>
                <w:rStyle w:val="spanrvts0"/>
                <w:lang w:val="ru-RU" w:eastAsia="uk"/>
              </w:rPr>
              <w:t>шістдесят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мільйонів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п'ятсот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одинадцять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тисяч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вісімсот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тридцять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шість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гривень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74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копійки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розрахунку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0,58 (нуль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гривень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58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копійки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грн. на одну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безпосередньої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виплати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11FD1">
              <w:rPr>
                <w:rStyle w:val="spanrvts0"/>
                <w:lang w:val="ru-RU" w:eastAsia="uk"/>
              </w:rPr>
              <w:t>акціонерам</w:t>
            </w:r>
            <w:proofErr w:type="spellEnd"/>
            <w:r w:rsidRPr="00A11FD1">
              <w:rPr>
                <w:rStyle w:val="spanrvts0"/>
                <w:lang w:val="ru-RU" w:eastAsia="uk"/>
              </w:rPr>
              <w:t>;  строк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виплати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дивідендів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- до 07.09.2025 р.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Виплату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здійснити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безпосередньо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рахунки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2C59620B" w14:textId="6A9152AF" w:rsidR="00230FCE" w:rsidRPr="00A11FD1" w:rsidRDefault="00230FCE" w:rsidP="00EB1242">
            <w:pPr>
              <w:pStyle w:val="rvps14"/>
              <w:rPr>
                <w:rStyle w:val="spanrvts0"/>
                <w:lang w:val="ru-RU" w:eastAsia="uk"/>
              </w:rPr>
            </w:pPr>
          </w:p>
        </w:tc>
      </w:tr>
      <w:tr w:rsidR="00230FCE" w:rsidRPr="00A11FD1" w14:paraId="60DBE41D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AD0ED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 xml:space="preserve">URL-адреса </w:t>
            </w:r>
            <w:proofErr w:type="spellStart"/>
            <w:r w:rsidRPr="00230FCE">
              <w:rPr>
                <w:rStyle w:val="spanrvts0"/>
                <w:b/>
                <w:bCs/>
                <w:lang w:val="uk" w:eastAsia="uk"/>
              </w:rPr>
              <w:t>вебсайту</w:t>
            </w:r>
            <w:proofErr w:type="spellEnd"/>
            <w:r w:rsidRPr="00230FCE">
              <w:rPr>
                <w:rStyle w:val="spanrvts0"/>
                <w:b/>
                <w:bCs/>
                <w:lang w:val="uk" w:eastAsia="uk"/>
              </w:rPr>
              <w:t xml:space="preserve">, на якій розміщено інформацію, зазначену в </w:t>
            </w:r>
            <w:hyperlink r:id="rId7" w:anchor="n506" w:tgtFrame="_blank" w:history="1">
              <w:r w:rsidRPr="00230FCE">
                <w:rPr>
                  <w:rStyle w:val="arvts96"/>
                  <w:lang w:val="uk" w:eastAsia="uk"/>
                </w:rPr>
                <w:t>частині третій</w:t>
              </w:r>
            </w:hyperlink>
            <w:r w:rsidRPr="00230FCE">
              <w:rPr>
                <w:rStyle w:val="spanrvts0"/>
                <w:b/>
                <w:bCs/>
                <w:lang w:val="uk" w:eastAsia="uk"/>
              </w:rPr>
              <w:t xml:space="preserve"> статті 47 Закону про акціонерні товариства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11C1" w14:textId="60BF5C8C" w:rsidR="00230FCE" w:rsidRPr="00A11FD1" w:rsidRDefault="00EB1242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="000403FC">
              <w:rPr>
                <w:rStyle w:val="spanrvts0"/>
                <w:lang w:eastAsia="uk"/>
              </w:rPr>
              <w:t>https</w:t>
            </w:r>
            <w:r w:rsidR="000403FC" w:rsidRPr="00A11FD1">
              <w:rPr>
                <w:rStyle w:val="spanrvts0"/>
                <w:lang w:val="ru-RU" w:eastAsia="uk"/>
              </w:rPr>
              <w:t>://</w:t>
            </w:r>
            <w:proofErr w:type="spellStart"/>
            <w:r w:rsidR="000403FC">
              <w:rPr>
                <w:rStyle w:val="spanrvts0"/>
                <w:lang w:eastAsia="uk"/>
              </w:rPr>
              <w:t>stalkanat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>.</w:t>
            </w:r>
            <w:r w:rsidR="000403FC">
              <w:rPr>
                <w:rStyle w:val="spanrvts0"/>
                <w:lang w:eastAsia="uk"/>
              </w:rPr>
              <w:t>com</w:t>
            </w:r>
            <w:r w:rsidR="000403FC" w:rsidRPr="00A11FD1">
              <w:rPr>
                <w:rStyle w:val="spanrvts0"/>
                <w:lang w:val="ru-RU" w:eastAsia="uk"/>
              </w:rPr>
              <w:t>.</w:t>
            </w:r>
            <w:proofErr w:type="spellStart"/>
            <w:r w:rsidR="000403FC">
              <w:rPr>
                <w:rStyle w:val="spanrvts0"/>
                <w:lang w:eastAsia="uk"/>
              </w:rPr>
              <w:t>ua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>/</w:t>
            </w:r>
            <w:proofErr w:type="spellStart"/>
            <w:r w:rsidR="000403FC">
              <w:rPr>
                <w:rStyle w:val="spanrvts0"/>
                <w:lang w:eastAsia="uk"/>
              </w:rPr>
              <w:t>informacziya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>-</w:t>
            </w:r>
            <w:proofErr w:type="spellStart"/>
            <w:r w:rsidR="000403FC">
              <w:rPr>
                <w:rStyle w:val="spanrvts0"/>
                <w:lang w:eastAsia="uk"/>
              </w:rPr>
              <w:t>dlya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>-</w:t>
            </w:r>
            <w:proofErr w:type="spellStart"/>
            <w:r w:rsidR="000403FC">
              <w:rPr>
                <w:rStyle w:val="spanrvts0"/>
                <w:lang w:eastAsia="uk"/>
              </w:rPr>
              <w:t>akczioneriv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>-</w:t>
            </w:r>
            <w:r w:rsidR="000403FC">
              <w:rPr>
                <w:rStyle w:val="spanrvts0"/>
                <w:lang w:eastAsia="uk"/>
              </w:rPr>
              <w:t>ta</w:t>
            </w:r>
            <w:r w:rsidR="000403FC" w:rsidRPr="00A11FD1">
              <w:rPr>
                <w:rStyle w:val="spanrvts0"/>
                <w:lang w:val="ru-RU" w:eastAsia="uk"/>
              </w:rPr>
              <w:t>-</w:t>
            </w:r>
            <w:proofErr w:type="spellStart"/>
            <w:r w:rsidR="000403FC">
              <w:rPr>
                <w:rStyle w:val="spanrvts0"/>
                <w:lang w:eastAsia="uk"/>
              </w:rPr>
              <w:t>stejkholderiv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/  </w:t>
            </w:r>
            <w:r w:rsidR="000403FC">
              <w:rPr>
                <w:rStyle w:val="spanrvts0"/>
                <w:lang w:eastAsia="uk"/>
              </w:rPr>
              <w:t>I</w:t>
            </w:r>
            <w:proofErr w:type="gramEnd"/>
            <w:r w:rsidR="000403FC" w:rsidRPr="00A11FD1">
              <w:rPr>
                <w:rStyle w:val="spanrvts0"/>
                <w:lang w:val="ru-RU" w:eastAsia="uk"/>
              </w:rPr>
              <w:t>НША ІНФОРМАЦІЯ</w:t>
            </w:r>
          </w:p>
        </w:tc>
      </w:tr>
      <w:tr w:rsidR="00230FCE" w:rsidRPr="00A11FD1" w14:paraId="325D924B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CB25EB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Порядок ознайомлення акціонерів з матеріалами, з якими вони можуть ознайомитися під час підготовки до загальних зборів</w:t>
            </w:r>
            <w:r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  <w:r w:rsidRPr="00230FCE">
              <w:rPr>
                <w:rStyle w:val="spanrvts0"/>
                <w:b/>
                <w:bCs/>
                <w:lang w:val="uk" w:eastAsia="uk"/>
              </w:rPr>
              <w:t>, та посадова особа</w:t>
            </w:r>
            <w:r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  <w:r w:rsidRPr="00230FCE">
              <w:rPr>
                <w:rStyle w:val="spanrvts0"/>
                <w:b/>
                <w:bCs/>
                <w:lang w:val="uk" w:eastAsia="uk"/>
              </w:rPr>
              <w:t xml:space="preserve"> акціонерного товариства, відповідальна за порядок ознайомлення акціонерів з документами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8C877" w14:textId="77777777" w:rsidR="000403FC" w:rsidRPr="00A11FD1" w:rsidRDefault="00FC060E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 </w:t>
            </w:r>
            <w:r w:rsidR="000403FC" w:rsidRPr="00A11FD1">
              <w:rPr>
                <w:rStyle w:val="spanrvts0"/>
                <w:lang w:val="ru-RU" w:eastAsia="uk"/>
              </w:rPr>
              <w:t xml:space="preserve">Порядок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матеріалами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, з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якими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вони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можуть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ознайомитися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під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підготовки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, у тому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числі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>:</w:t>
            </w:r>
          </w:p>
          <w:p w14:paraId="42905F1C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Адреса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gramStart"/>
            <w:r w:rsidRPr="00A11FD1">
              <w:rPr>
                <w:rStyle w:val="spanrvts0"/>
                <w:lang w:val="ru-RU" w:eastAsia="uk"/>
              </w:rPr>
              <w:t>на яку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може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направити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запит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матеріалами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підготовки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>
              <w:rPr>
                <w:rStyle w:val="spanrvts0"/>
                <w:lang w:eastAsia="uk"/>
              </w:rPr>
              <w:lastRenderedPageBreak/>
              <w:t>cymbaluk</w:t>
            </w:r>
            <w:proofErr w:type="spellEnd"/>
            <w:r w:rsidRPr="00A11FD1">
              <w:rPr>
                <w:rStyle w:val="spanrvts0"/>
                <w:lang w:val="ru-RU" w:eastAsia="uk"/>
              </w:rPr>
              <w:t>@</w:t>
            </w:r>
            <w:proofErr w:type="spellStart"/>
            <w:r>
              <w:rPr>
                <w:rStyle w:val="spanrvts0"/>
                <w:lang w:eastAsia="uk"/>
              </w:rPr>
              <w:t>stalkanatsilur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  <w:r>
              <w:rPr>
                <w:rStyle w:val="spanrvts0"/>
                <w:lang w:eastAsia="uk"/>
              </w:rPr>
              <w:t>com</w:t>
            </w:r>
            <w:r w:rsidRPr="00A11FD1">
              <w:rPr>
                <w:rStyle w:val="spanrvts0"/>
                <w:lang w:val="ru-RU" w:eastAsia="uk"/>
              </w:rPr>
              <w:t>.</w:t>
            </w:r>
            <w:proofErr w:type="spellStart"/>
            <w:r>
              <w:rPr>
                <w:rStyle w:val="spanrvts0"/>
                <w:lang w:eastAsia="uk"/>
              </w:rPr>
              <w:t>ua</w:t>
            </w:r>
            <w:proofErr w:type="spellEnd"/>
          </w:p>
          <w:p w14:paraId="3170442E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Порядок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матеріалами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якими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вони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можуть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ознайомитися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підготовки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у тому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числі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</w:t>
            </w:r>
          </w:p>
          <w:p w14:paraId="5FF077C3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-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надсилання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повинні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можливість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ознайомитися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документами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необхідними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денного, шляхом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Запит,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надійшов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засобами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11FD1">
              <w:rPr>
                <w:rStyle w:val="spanrvts0"/>
                <w:lang w:val="ru-RU" w:eastAsia="uk"/>
              </w:rPr>
              <w:t>на адресу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зазначену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повідомленні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 </w:t>
            </w:r>
          </w:p>
          <w:p w14:paraId="02EB4381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- Запит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документами,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необхідними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(порядку) денного,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бути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підписаний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кваліфікованим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іншим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засобом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ідентифікації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відповідає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вимогам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визначеним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Національною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комісією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фондового ринку, та направлений </w:t>
            </w:r>
            <w:proofErr w:type="gramStart"/>
            <w:r w:rsidRPr="00A11FD1">
              <w:rPr>
                <w:rStyle w:val="spanrvts0"/>
                <w:lang w:val="ru-RU" w:eastAsia="uk"/>
              </w:rPr>
              <w:t>на адресу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>
              <w:rPr>
                <w:rStyle w:val="spanrvts0"/>
                <w:lang w:eastAsia="uk"/>
              </w:rPr>
              <w:t>cymbaluk</w:t>
            </w:r>
            <w:proofErr w:type="spellEnd"/>
            <w:r w:rsidRPr="00A11FD1">
              <w:rPr>
                <w:rStyle w:val="spanrvts0"/>
                <w:lang w:val="ru-RU" w:eastAsia="uk"/>
              </w:rPr>
              <w:t>@</w:t>
            </w:r>
            <w:proofErr w:type="spellStart"/>
            <w:r>
              <w:rPr>
                <w:rStyle w:val="spanrvts0"/>
                <w:lang w:eastAsia="uk"/>
              </w:rPr>
              <w:t>stalkanatsilur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  <w:r>
              <w:rPr>
                <w:rStyle w:val="spanrvts0"/>
                <w:lang w:eastAsia="uk"/>
              </w:rPr>
              <w:t>com</w:t>
            </w:r>
            <w:r w:rsidRPr="00A11FD1">
              <w:rPr>
                <w:rStyle w:val="spanrvts0"/>
                <w:lang w:val="ru-RU" w:eastAsia="uk"/>
              </w:rPr>
              <w:t>.</w:t>
            </w:r>
            <w:proofErr w:type="spellStart"/>
            <w:r>
              <w:rPr>
                <w:rStyle w:val="spanrvts0"/>
                <w:lang w:eastAsia="uk"/>
              </w:rPr>
              <w:t>ua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 </w:t>
            </w:r>
          </w:p>
          <w:p w14:paraId="108BBC7A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-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Кожен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право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отримати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зобов'язане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запит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формі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копій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безкоштовно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документи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якими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можуть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ознайомитися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підготовки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 </w:t>
            </w:r>
          </w:p>
          <w:p w14:paraId="7A706BEF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У такому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випадку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зберігає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зазначені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документи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формі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вимог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встановлених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законодавством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документообіг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; </w:t>
            </w:r>
          </w:p>
          <w:p w14:paraId="59A9B8D1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- порядок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матеріалами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якими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вони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можуть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ознайомитися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підготовки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у строк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надіслання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кожний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право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ознайомитися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документами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необхідними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(порядку денного)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особисто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робочі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вівторок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середу з 14.00 до 16.00 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місцезнаходженням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м. Одеса,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вул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Водопровідна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буд. 16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приміщенні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конференц-залу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2 поверх,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кімната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№ 23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запиту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засобами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11FD1">
              <w:rPr>
                <w:rStyle w:val="spanrvts0"/>
                <w:lang w:val="ru-RU" w:eastAsia="uk"/>
              </w:rPr>
              <w:t>на адресу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cymbaluk</w:t>
            </w:r>
            <w:proofErr w:type="spellEnd"/>
            <w:r w:rsidRPr="00A11FD1">
              <w:rPr>
                <w:rStyle w:val="spanrvts0"/>
                <w:lang w:val="ru-RU" w:eastAsia="uk"/>
              </w:rPr>
              <w:t>@</w:t>
            </w:r>
            <w:proofErr w:type="spellStart"/>
            <w:r>
              <w:rPr>
                <w:rStyle w:val="spanrvts0"/>
                <w:lang w:eastAsia="uk"/>
              </w:rPr>
              <w:t>stalkanatsilur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  <w:r>
              <w:rPr>
                <w:rStyle w:val="spanrvts0"/>
                <w:lang w:eastAsia="uk"/>
              </w:rPr>
              <w:t>com</w:t>
            </w:r>
            <w:r w:rsidRPr="00A11FD1">
              <w:rPr>
                <w:rStyle w:val="spanrvts0"/>
                <w:lang w:val="ru-RU" w:eastAsia="uk"/>
              </w:rPr>
              <w:t>.</w:t>
            </w:r>
            <w:proofErr w:type="spellStart"/>
            <w:r>
              <w:rPr>
                <w:rStyle w:val="spanrvts0"/>
                <w:lang w:eastAsia="uk"/>
              </w:rPr>
              <w:t>ua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Посадова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особа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відповідальна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порядок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документами,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пов’язаними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lastRenderedPageBreak/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–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Генеральний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директор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Лавриненко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Сергій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Геннадійович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телефон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довідок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(048) 777-67-34; </w:t>
            </w:r>
          </w:p>
          <w:p w14:paraId="11A11E76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- у строк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після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кожний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особисто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запиту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засобами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право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ознайомитися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документами шляхом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подання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письмового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(порядку денного)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</w:p>
          <w:p w14:paraId="081C7E98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11FD1">
              <w:rPr>
                <w:rStyle w:val="spanrvts0"/>
                <w:lang w:val="ru-RU" w:eastAsia="uk"/>
              </w:rPr>
              <w:t>на адресу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місцезнаходження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ім’я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відповідальної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особи за порядок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документами,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пов’язаними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разі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належним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чином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оформленого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запиту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особі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відповідальної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особи за порядок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документами, не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пізніше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двох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робочих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днів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письмового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таких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адресу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направлено запит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із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засвідченням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кваліфікований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іншим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засобом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вказаний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запитанні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зобов'язане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надавати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письмові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порядку денного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отриманих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пізніше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ніж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один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робочий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день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 </w:t>
            </w:r>
          </w:p>
          <w:p w14:paraId="22D6D1FF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</w:p>
          <w:p w14:paraId="027A8C1B" w14:textId="4831354E" w:rsidR="00230FCE" w:rsidRPr="00A11FD1" w:rsidRDefault="00230FCE" w:rsidP="00EB1242">
            <w:pPr>
              <w:pStyle w:val="rvps14"/>
              <w:rPr>
                <w:rStyle w:val="spanrvts0"/>
                <w:lang w:val="ru-RU" w:eastAsia="uk"/>
              </w:rPr>
            </w:pPr>
          </w:p>
        </w:tc>
      </w:tr>
      <w:tr w:rsidR="00230FCE" w:rsidRPr="00A11FD1" w14:paraId="542A2BFD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220B6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 xml:space="preserve">Інформація про права, надані акціонерам відповідно до вимог </w:t>
            </w:r>
            <w:hyperlink r:id="rId8" w:anchor="n274" w:tgtFrame="_blank" w:history="1">
              <w:r w:rsidRPr="00230FCE">
                <w:rPr>
                  <w:rStyle w:val="arvts96"/>
                  <w:lang w:val="uk" w:eastAsia="uk"/>
                </w:rPr>
                <w:t>статей 27</w:t>
              </w:r>
            </w:hyperlink>
            <w:r w:rsidRPr="00230FCE">
              <w:rPr>
                <w:rStyle w:val="spanrvts0"/>
                <w:b/>
                <w:bCs/>
                <w:lang w:val="uk" w:eastAsia="uk"/>
              </w:rPr>
              <w:t xml:space="preserve"> і </w:t>
            </w:r>
            <w:hyperlink r:id="rId9" w:anchor="n283" w:tgtFrame="_blank" w:history="1">
              <w:r w:rsidRPr="00230FCE">
                <w:rPr>
                  <w:rStyle w:val="arvts96"/>
                  <w:lang w:val="uk" w:eastAsia="uk"/>
                </w:rPr>
                <w:t>28</w:t>
              </w:r>
            </w:hyperlink>
            <w:r w:rsidRPr="00230FCE">
              <w:rPr>
                <w:rStyle w:val="spanrvts0"/>
                <w:b/>
                <w:bCs/>
                <w:lang w:val="uk" w:eastAsia="uk"/>
              </w:rPr>
              <w:t xml:space="preserve"> Закону про акціонерні товариства, якими вони можуть користуватися після отримання повідомлення про проведення загальних зборів, а також строк, протягом якого такі права можуть використовуватися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1DDEF" w14:textId="77777777" w:rsidR="000403FC" w:rsidRPr="00A11FD1" w:rsidRDefault="00FC060E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 </w:t>
            </w:r>
            <w:r w:rsidR="000403FC" w:rsidRPr="00A11FD1">
              <w:rPr>
                <w:rStyle w:val="spanrvts0"/>
                <w:lang w:val="ru-RU" w:eastAsia="uk"/>
              </w:rPr>
              <w:t xml:space="preserve">При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проведенні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Акціонери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="000403FC"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мають</w:t>
            </w:r>
            <w:proofErr w:type="spellEnd"/>
            <w:proofErr w:type="gramEnd"/>
            <w:r w:rsidR="000403FC" w:rsidRPr="00A11FD1">
              <w:rPr>
                <w:rStyle w:val="spanrvts0"/>
                <w:lang w:val="ru-RU" w:eastAsia="uk"/>
              </w:rPr>
              <w:t xml:space="preserve"> права,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передбачені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чинним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законодавством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та Статутом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зокрема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, але не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виключно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>:</w:t>
            </w:r>
          </w:p>
          <w:p w14:paraId="30E92796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При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мають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можливість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скористатися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правами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передбаченими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ст. 27 Закону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України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"Про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", у тому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числі</w:t>
            </w:r>
            <w:proofErr w:type="spellEnd"/>
            <w:r w:rsidRPr="00A11FD1">
              <w:rPr>
                <w:rStyle w:val="spanrvts0"/>
                <w:lang w:val="ru-RU" w:eastAsia="uk"/>
              </w:rPr>
              <w:t>:</w:t>
            </w:r>
          </w:p>
          <w:p w14:paraId="57DA0AB2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1. Кожною простою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акцією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її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власнику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-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надається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однакова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сукупність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прав,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включаючи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права на:</w:t>
            </w:r>
          </w:p>
          <w:p w14:paraId="41A89AE1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1) участь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управлінні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товариством</w:t>
            </w:r>
            <w:proofErr w:type="spellEnd"/>
            <w:r w:rsidRPr="00A11FD1">
              <w:rPr>
                <w:rStyle w:val="spanrvts0"/>
                <w:lang w:val="ru-RU" w:eastAsia="uk"/>
              </w:rPr>
              <w:t>;</w:t>
            </w:r>
          </w:p>
          <w:p w14:paraId="4FB26CF1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2)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дивідендів</w:t>
            </w:r>
            <w:proofErr w:type="spellEnd"/>
            <w:r w:rsidRPr="00A11FD1">
              <w:rPr>
                <w:rStyle w:val="spanrvts0"/>
                <w:lang w:val="ru-RU" w:eastAsia="uk"/>
              </w:rPr>
              <w:t>;</w:t>
            </w:r>
          </w:p>
          <w:p w14:paraId="2F47E452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3)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разі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ліквідації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частини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майна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вартості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частини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майна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>;</w:t>
            </w:r>
          </w:p>
          <w:p w14:paraId="7DCB86D2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4)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інформації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господарську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діяльність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75E0C2FA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Одна проста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голосуюча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надає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один голос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кожного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крім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випадків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кумулятивного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3606F62F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Акціонери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-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власники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простих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lastRenderedPageBreak/>
              <w:t>можуть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й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інші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права,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передбачені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законодавством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статутом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354E226A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2.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інше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передбачено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статутом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судові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витрати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інші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витрати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понесені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зв'язку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поданням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інтересах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позову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відшкодування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збитків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заподіяних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акціонерному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посадовими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особами,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відшкодовуються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таким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незалежно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результатів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розгляду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справи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суді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1D756212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Строк,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протягом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такі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права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можуть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використовуватися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протягом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часу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володіння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акціями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23053757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</w:p>
          <w:p w14:paraId="1836A56C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Інформація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права,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надані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вимог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ст.28 Закону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України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"Про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",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якими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вони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можуть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користуватися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після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також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строк,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протягом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такі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права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можуть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використовуватися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- не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надається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тому,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власників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привілейованих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немає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36912045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</w:p>
          <w:p w14:paraId="3E377E02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</w:p>
          <w:p w14:paraId="146DD251" w14:textId="788FC2F7" w:rsidR="00230FCE" w:rsidRPr="00A11FD1" w:rsidRDefault="00230FCE" w:rsidP="00EB1242">
            <w:pPr>
              <w:pStyle w:val="rvps14"/>
              <w:rPr>
                <w:rStyle w:val="spanrvts0"/>
                <w:lang w:val="ru-RU" w:eastAsia="uk"/>
              </w:rPr>
            </w:pPr>
          </w:p>
        </w:tc>
      </w:tr>
      <w:tr w:rsidR="00230FCE" w:rsidRPr="00A11FD1" w14:paraId="3F37B632" w14:textId="77777777" w:rsidTr="00810F71">
        <w:trPr>
          <w:gridBefore w:val="1"/>
          <w:wBefore w:w="11" w:type="pct"/>
          <w:trHeight w:val="60"/>
        </w:trPr>
        <w:tc>
          <w:tcPr>
            <w:tcW w:w="2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E67C72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>Порядок надання акціонерами пропозицій до проекту порядку денного позачергових загальних зборів</w:t>
            </w:r>
          </w:p>
        </w:tc>
        <w:tc>
          <w:tcPr>
            <w:tcW w:w="25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EB99E" w14:textId="77777777" w:rsidR="000403FC" w:rsidRPr="00A11FD1" w:rsidRDefault="00855E73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Кожний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має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право внести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пропозиції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питань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включених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проєкту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порядку денного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також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нових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кандидатів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="000403FC" w:rsidRPr="00A11FD1">
              <w:rPr>
                <w:rStyle w:val="spanrvts0"/>
                <w:lang w:val="ru-RU" w:eastAsia="uk"/>
              </w:rPr>
              <w:t>до складу</w:t>
            </w:r>
            <w:proofErr w:type="gram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органів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кількість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яких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може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перевищувати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кількісного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складу кожного з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органів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. </w:t>
            </w:r>
          </w:p>
          <w:p w14:paraId="386EA4E3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Пропозиції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вносяться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пізніше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ніж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двадцять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днів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кандидатів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11FD1">
              <w:rPr>
                <w:rStyle w:val="spanrvts0"/>
                <w:lang w:val="ru-RU" w:eastAsia="uk"/>
              </w:rPr>
              <w:t>до складу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органів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– не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пізніше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ніж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сім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днів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 </w:t>
            </w:r>
          </w:p>
          <w:p w14:paraId="3CC8B5E6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Пропозиції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включення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нових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повинні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містити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проєкти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крім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кумулятивного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). </w:t>
            </w:r>
          </w:p>
          <w:p w14:paraId="06DF951B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Пропозиції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кандидатів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члени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ради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мають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містити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інформацію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те,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чи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є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запропонований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кандидат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те,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кандидат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пропонується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11FD1">
              <w:rPr>
                <w:rStyle w:val="spanrvts0"/>
                <w:lang w:val="ru-RU" w:eastAsia="uk"/>
              </w:rPr>
              <w:t>на посаду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члена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наглядової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ради –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незалежного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директора. </w:t>
            </w:r>
          </w:p>
          <w:p w14:paraId="3AE6FD2B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Пропозиції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стосовно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кандидатів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члени ради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директорів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мають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містити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інформацію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те,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кандидат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пропонується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11FD1">
              <w:rPr>
                <w:rStyle w:val="spanrvts0"/>
                <w:lang w:val="ru-RU" w:eastAsia="uk"/>
              </w:rPr>
              <w:t>на посаду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члена ради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директорів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–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виконавчого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невиконавчого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незалежного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директора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незалежного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невиконавчого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директора). </w:t>
            </w:r>
          </w:p>
          <w:p w14:paraId="20BEDE18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Пропозиція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направляється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із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зазначенням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реквізитів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її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вносить,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кількості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r w:rsidRPr="00A11FD1">
              <w:rPr>
                <w:rStyle w:val="spanrvts0"/>
                <w:lang w:val="ru-RU" w:eastAsia="uk"/>
              </w:rPr>
              <w:lastRenderedPageBreak/>
              <w:t>типу та/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класу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належних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змісту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пропозиції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може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включати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нові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та/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нові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проєкти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також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кількості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>, типу та/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класу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належать кандидату,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пропонується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таким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11FD1">
              <w:rPr>
                <w:rStyle w:val="spanrvts0"/>
                <w:lang w:val="ru-RU" w:eastAsia="uk"/>
              </w:rPr>
              <w:t>до складу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органів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Пропозиція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може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бути направлена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вигляді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документу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із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засвідченням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кваліфікованим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(та/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іншим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засобом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ідентифікації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відповідає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вимогам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визначеним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Національною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</w:p>
          <w:p w14:paraId="55412510" w14:textId="555B0E5E" w:rsidR="00230FCE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комісією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фондового ринку) </w:t>
            </w:r>
            <w:proofErr w:type="gramStart"/>
            <w:r w:rsidRPr="00A11FD1">
              <w:rPr>
                <w:rStyle w:val="spanrvts0"/>
                <w:lang w:val="ru-RU" w:eastAsia="uk"/>
              </w:rPr>
              <w:t>на адресу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зазначену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повідомленні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</w:tc>
      </w:tr>
      <w:tr w:rsidR="00230FCE" w:rsidRPr="00A11FD1" w14:paraId="75FA55DD" w14:textId="77777777" w:rsidTr="00810F7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7557EC5" w14:textId="77777777" w:rsidR="00230FCE" w:rsidRPr="00230FCE" w:rsidRDefault="00230FCE" w:rsidP="00EB1242">
            <w:pPr>
              <w:pStyle w:val="rvps12"/>
              <w:jc w:val="left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>Порядок участі та голосування на загальних зборах за довіреністю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D76D2D1" w14:textId="77777777" w:rsidR="000403FC" w:rsidRPr="00A11FD1" w:rsidRDefault="00855E73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r w:rsidR="000403FC" w:rsidRPr="00A11FD1">
              <w:rPr>
                <w:rStyle w:val="spanrvts0"/>
                <w:lang w:val="ru-RU" w:eastAsia="uk"/>
              </w:rPr>
              <w:t xml:space="preserve">Порядок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участі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відбуватимуться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дистанційно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(у тому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числі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порядок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), в тому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числі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порядок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участі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довіреністю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>:</w:t>
            </w:r>
          </w:p>
          <w:p w14:paraId="1EA7D9DF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1)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Кожен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-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власник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право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реалізувати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своє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право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управління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шляхом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адресу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установи, яка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обслуговує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рахунок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обліковуються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належні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разі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установи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право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завершення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направити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оригінал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належно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засвідчену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копію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установи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також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оригінали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належним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чином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засвідчені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копії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підтверджують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особу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повноваження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разі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на адресу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зазначену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повідомленні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на яку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може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направити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запит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матеріалами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підготовки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 У такому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разі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одночасно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направляє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копію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установи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Національної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комісії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фондового ринку.</w:t>
            </w:r>
          </w:p>
          <w:p w14:paraId="22578099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2)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документи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створюються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надаються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згідно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Порядком,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повинні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створюватися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надаватися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із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застосуванням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lastRenderedPageBreak/>
              <w:t>кваліфікованого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11FD1">
              <w:rPr>
                <w:rStyle w:val="spanrvts0"/>
                <w:lang w:val="ru-RU" w:eastAsia="uk"/>
              </w:rPr>
              <w:t>підпису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відповідної</w:t>
            </w:r>
            <w:proofErr w:type="spellEnd"/>
            <w:proofErr w:type="gramEnd"/>
            <w:r w:rsidRPr="00A11FD1">
              <w:rPr>
                <w:rStyle w:val="spanrvts0"/>
                <w:lang w:val="ru-RU" w:eastAsia="uk"/>
              </w:rPr>
              <w:t xml:space="preserve"> особи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іншого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цієї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особи,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базується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кваліфікованому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сертифікаті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відкритого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ключа;</w:t>
            </w:r>
          </w:p>
          <w:p w14:paraId="53E5CDEB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3) Порядок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довіреністю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відбувається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Порядку та чинного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законодавства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у тому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числі</w:t>
            </w:r>
            <w:proofErr w:type="spellEnd"/>
            <w:r w:rsidRPr="00A11FD1">
              <w:rPr>
                <w:rStyle w:val="spanrvts0"/>
                <w:lang w:val="ru-RU" w:eastAsia="uk"/>
              </w:rPr>
              <w:t>:</w:t>
            </w:r>
          </w:p>
          <w:p w14:paraId="6ED1592B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Довіреність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право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видана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фізичною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особою,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посвідчується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нотаріусом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іншими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посадовими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особами,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вчиняють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нотаріальні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також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може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посвідчуватися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депозитарною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установою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(у тому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числі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вигляді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документу) </w:t>
            </w:r>
            <w:proofErr w:type="gramStart"/>
            <w:r w:rsidRPr="00A11FD1">
              <w:rPr>
                <w:rStyle w:val="spanrvts0"/>
                <w:lang w:val="ru-RU" w:eastAsia="uk"/>
              </w:rPr>
              <w:t>у порядку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встановленому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чиним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законодавством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Депозитарні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установи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посвідчують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довіреності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право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вигляді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документу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виключно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фізичних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осіб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є депонентами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цієї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установи, та 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умови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обліку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депозитарній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установі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рахунку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такого депонента.</w:t>
            </w:r>
          </w:p>
          <w:p w14:paraId="49A3BA98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Довіреність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право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імені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юридичної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особи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видається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її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органом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іншою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особою,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уповноваженою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її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установчими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документами.</w:t>
            </w:r>
          </w:p>
          <w:p w14:paraId="14D25B75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Довіреність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право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може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містити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перелік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інструкцією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завдання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), яка є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невід'ємною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частиною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довіреності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право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повинен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завдання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завдання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він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здійснює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свій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розсуд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 </w:t>
            </w:r>
          </w:p>
          <w:p w14:paraId="7FC39445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4) Порядок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>:</w:t>
            </w:r>
          </w:p>
          <w:p w14:paraId="0BBC0778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Датою початку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є дата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розміщення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вільному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11FD1">
              <w:rPr>
                <w:rStyle w:val="spanrvts0"/>
                <w:lang w:val="ru-RU" w:eastAsia="uk"/>
              </w:rPr>
              <w:t>доступі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,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саме</w:t>
            </w:r>
            <w:proofErr w:type="spellEnd"/>
            <w:r w:rsidRPr="00A11FD1">
              <w:rPr>
                <w:rStyle w:val="spanrvts0"/>
                <w:lang w:val="ru-RU" w:eastAsia="uk"/>
              </w:rPr>
              <w:t>:</w:t>
            </w:r>
          </w:p>
          <w:p w14:paraId="76C2CD4B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 з 11-00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години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"28" лютого 2025 року -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інших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крім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обрання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органів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>)</w:t>
            </w:r>
          </w:p>
          <w:p w14:paraId="10AA9B7E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</w:p>
          <w:p w14:paraId="5432E6E1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Датою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закінчення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є дата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саме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до 18.00 год. "10"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березня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2025 року </w:t>
            </w:r>
          </w:p>
          <w:p w14:paraId="2FD9711C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</w:p>
          <w:p w14:paraId="3858E67C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lastRenderedPageBreak/>
              <w:t>Бюлетені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дистанційних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можуть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подаватися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як шляхом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адресу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установи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із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засвідченням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кваліфікованим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іншим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базується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кваліфікованому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сертифікаті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відкритого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ключа)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чи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так і шляхом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подання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паперовій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формі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установи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разі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установи), орган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управління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скликає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місцезнаходженням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27BA515D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разі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подання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паперовій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формі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засвідчується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вибором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нотаріально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умови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присутності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нотаріуса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посадової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особи, яка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вчиняє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нотаріальні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депозитарною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установою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обслуговує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рахунок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обліковуються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належні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(за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умови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присутності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уповноваженої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особи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установи).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подані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паперовій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формі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засвідчені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згідно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вимогам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да чинного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законодавства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засвідчені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особи, яка не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вказана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вимог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Порядку, не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приймаються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депозитарною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установою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визначеному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випадку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подальшого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опрацювання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01E3C50A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отримання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виконаних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паперовій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формі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поданих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разом з такими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бюлетенями</w:t>
            </w:r>
            <w:proofErr w:type="spellEnd"/>
            <w:r w:rsidRPr="00A11FD1">
              <w:rPr>
                <w:rStyle w:val="spanrvts0"/>
                <w:lang w:val="ru-RU" w:eastAsia="uk"/>
              </w:rPr>
              <w:t>, та/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мотивована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відмова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подальшому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їх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опрацюванні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наявності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підстав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передбачених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Порядком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чинним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законодавством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надається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встановлений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Порядком строк депозитарною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установою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спосіб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визначений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договором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обслуговування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рахунка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разі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таким договором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передбачено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спосіб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інформування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випадку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визначених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Порядку)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разі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була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зазначена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вимога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наданні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вказана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адреса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A11FD1">
              <w:rPr>
                <w:rStyle w:val="spanrvts0"/>
                <w:lang w:val="ru-RU" w:eastAsia="uk"/>
              </w:rPr>
              <w:t>;</w:t>
            </w:r>
          </w:p>
          <w:p w14:paraId="37F80546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разі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поданий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паперовій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формі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складається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кількох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аркушів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сторінки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нумеруються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кожен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аркуш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підписується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lastRenderedPageBreak/>
              <w:t>акціонером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>).</w:t>
            </w:r>
          </w:p>
          <w:p w14:paraId="30F45BBB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визнається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недійсним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разі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якщо</w:t>
            </w:r>
            <w:proofErr w:type="spellEnd"/>
            <w:r w:rsidRPr="00A11FD1">
              <w:rPr>
                <w:rStyle w:val="spanrvts0"/>
                <w:lang w:val="ru-RU" w:eastAsia="uk"/>
              </w:rPr>
              <w:t>:</w:t>
            </w:r>
          </w:p>
          <w:p w14:paraId="4C806FAA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>1) форма та/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текст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відрізняється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зразка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розміщений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посиланням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вказаним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веб-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сайті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зазначеному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повідомленні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>;</w:t>
            </w:r>
          </w:p>
          <w:p w14:paraId="5DDB39DA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2)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ньому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відсутній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>);</w:t>
            </w:r>
          </w:p>
          <w:p w14:paraId="468A11F5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3) не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зазначено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реквізитів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наявності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іншої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інформації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яка є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обов'язковою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Порядку;</w:t>
            </w:r>
          </w:p>
          <w:p w14:paraId="57ED345B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4)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поданого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паперовій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формі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визнається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недійсним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випадках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зазначених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вище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також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разі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він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складається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кількох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аркушів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не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пронумеровані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належним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чином.</w:t>
            </w:r>
          </w:p>
          <w:p w14:paraId="18810184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визнається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недійсним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питанням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разі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не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позначив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жодного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позначив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більше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одного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варіанта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одного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проєкту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позначив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варіант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"за" по кожному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із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проєктів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одного й того самого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денного.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Визнання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недійсним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 одному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питанню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не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наслідком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визнання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недійсним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всього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49749FCA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Кількість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зазначається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виходячи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із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кількості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голосуючих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обліковуються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рахунку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обслуговується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депозитарною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установою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7BB3449A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засвідчується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одним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наступних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способів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вибором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>:</w:t>
            </w:r>
          </w:p>
          <w:p w14:paraId="74855AC4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1)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кваліфікованим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іншим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базується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кваліфікованому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сертифікаті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відкритого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ключа)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чи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випадку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подання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підписаного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додаються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документи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підтверджують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повноваження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їх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належним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чином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засвідчені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копії</w:t>
            </w:r>
            <w:proofErr w:type="spellEnd"/>
            <w:r w:rsidRPr="00A11FD1">
              <w:rPr>
                <w:rStyle w:val="spanrvts0"/>
                <w:lang w:val="ru-RU" w:eastAsia="uk"/>
              </w:rPr>
              <w:t>;</w:t>
            </w:r>
          </w:p>
          <w:p w14:paraId="42CAA54C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2)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нотаріально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умови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присутності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нотаріуса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посадової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особи, яка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вчиняє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нотаріальні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дії</w:t>
            </w:r>
            <w:proofErr w:type="spellEnd"/>
            <w:r w:rsidRPr="00A11FD1">
              <w:rPr>
                <w:rStyle w:val="spanrvts0"/>
                <w:lang w:val="ru-RU" w:eastAsia="uk"/>
              </w:rPr>
              <w:t>;</w:t>
            </w:r>
          </w:p>
          <w:p w14:paraId="394844CF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3) депозитарною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установою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яка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обслуговує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рахунок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обліковуються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належні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за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умови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присутності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уповноваженої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особи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установи.</w:t>
            </w:r>
          </w:p>
          <w:p w14:paraId="0C4EE0B7" w14:textId="77777777" w:rsidR="000403FC" w:rsidRPr="00A11FD1" w:rsidRDefault="000403FC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</w:p>
          <w:p w14:paraId="05ED26E8" w14:textId="24848E2B" w:rsidR="00230FCE" w:rsidRPr="00A11FD1" w:rsidRDefault="00230FCE" w:rsidP="00855E73">
            <w:pPr>
              <w:pStyle w:val="rvps12"/>
              <w:jc w:val="left"/>
              <w:rPr>
                <w:rStyle w:val="spanrvts0"/>
                <w:lang w:val="ru-RU" w:eastAsia="uk"/>
              </w:rPr>
            </w:pPr>
          </w:p>
        </w:tc>
      </w:tr>
      <w:tr w:rsidR="00230FCE" w:rsidRPr="00A11FD1" w14:paraId="6C539A4E" w14:textId="77777777" w:rsidTr="00810F7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FBCF958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>Дата і час початку та завершення голосування за допомогою авторизованої електронної системи</w:t>
            </w:r>
            <w:r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2FB67AC3" w14:textId="72818D9D" w:rsidR="00230FCE" w:rsidRPr="00A11FD1" w:rsidRDefault="00855E73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</w:p>
          <w:p w14:paraId="069063DC" w14:textId="20E8707F" w:rsidR="00855E73" w:rsidRPr="00A11FD1" w:rsidRDefault="00855E73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 </w:t>
            </w:r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</w:p>
        </w:tc>
      </w:tr>
      <w:tr w:rsidR="00230FCE" w:rsidRPr="00230FCE" w14:paraId="5764E5E6" w14:textId="77777777" w:rsidTr="00810F7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E5382B1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Дата і час початку та завершення надсилання до депозитарної установи бюлетенів для голосування</w:t>
            </w:r>
            <w:r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4C9B0EB" w14:textId="2EC51EE1" w:rsidR="00230FCE" w:rsidRDefault="00855E73" w:rsidP="00EB1242">
            <w:pPr>
              <w:pStyle w:val="rvps14"/>
              <w:rPr>
                <w:rStyle w:val="spanrvts0"/>
                <w:lang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r w:rsidR="000403FC">
              <w:rPr>
                <w:rStyle w:val="spanrvts0"/>
                <w:lang w:eastAsia="uk"/>
              </w:rPr>
              <w:t>28.02.2025 11:00</w:t>
            </w:r>
          </w:p>
          <w:p w14:paraId="08950170" w14:textId="02D5249A" w:rsidR="00855E73" w:rsidRPr="00855E73" w:rsidRDefault="00855E73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0403FC">
              <w:rPr>
                <w:rStyle w:val="spanrvts0"/>
                <w:lang w:eastAsia="uk"/>
              </w:rPr>
              <w:t>10.03.2025 18:00</w:t>
            </w:r>
          </w:p>
        </w:tc>
      </w:tr>
      <w:tr w:rsidR="00230FCE" w:rsidRPr="00A11FD1" w14:paraId="7B198BE3" w14:textId="77777777" w:rsidTr="00810F7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4D49BF1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Дані про мету зменшення розміру статутного капіталу та спосіб, у який буде проведено таку процедуру</w:t>
            </w:r>
            <w:r w:rsidRPr="00230FCE">
              <w:rPr>
                <w:rStyle w:val="spanrvts37"/>
                <w:b w:val="0"/>
                <w:bCs w:val="0"/>
                <w:sz w:val="0"/>
                <w:szCs w:val="0"/>
                <w:lang w:val="uk" w:eastAsia="uk"/>
              </w:rPr>
              <w:t>-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7B6F6243" w14:textId="379F0F64" w:rsidR="00230FCE" w:rsidRPr="00A11FD1" w:rsidRDefault="00C7694B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Інформація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не наводиться тому,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до порядку денного не </w:t>
            </w:r>
            <w:proofErr w:type="gramStart"/>
            <w:r w:rsidR="000403FC" w:rsidRPr="00A11FD1">
              <w:rPr>
                <w:rStyle w:val="spanrvts0"/>
                <w:lang w:val="ru-RU" w:eastAsia="uk"/>
              </w:rPr>
              <w:t xml:space="preserve">включено 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питання</w:t>
            </w:r>
            <w:proofErr w:type="spellEnd"/>
            <w:proofErr w:type="gramEnd"/>
            <w:r w:rsidR="000403FC"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зменшення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розміру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статутного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капіталу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="000403FC" w:rsidRPr="00A11FD1">
              <w:rPr>
                <w:rStyle w:val="spanrvts0"/>
                <w:lang w:val="ru-RU" w:eastAsia="uk"/>
              </w:rPr>
              <w:t>.</w:t>
            </w:r>
          </w:p>
        </w:tc>
      </w:tr>
      <w:tr w:rsidR="00230FCE" w:rsidRPr="00230FCE" w14:paraId="0847AB43" w14:textId="77777777" w:rsidTr="00810F7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E1884DE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Інші відомості, передбачені законодавством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67FD3FDA" w14:textId="77777777" w:rsidR="000403FC" w:rsidRPr="00A11FD1" w:rsidRDefault="00C7694B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 </w:t>
            </w:r>
            <w:r w:rsidR="000403FC" w:rsidRPr="00A11FD1">
              <w:rPr>
                <w:rStyle w:val="spanrvts0"/>
                <w:lang w:val="ru-RU" w:eastAsia="uk"/>
              </w:rPr>
              <w:t xml:space="preserve">ДО УВАГИ АКЦІОНЕРІВ! </w:t>
            </w:r>
          </w:p>
          <w:p w14:paraId="5E88E695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Реєстрація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їх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проводиться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підставі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переліку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мають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право на участь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 </w:t>
            </w:r>
          </w:p>
          <w:p w14:paraId="15C6A133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</w:p>
          <w:p w14:paraId="36AECD79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Адреса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сторінки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власному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веб-</w:t>
            </w:r>
            <w:proofErr w:type="spellStart"/>
            <w:proofErr w:type="gramStart"/>
            <w:r w:rsidRPr="00A11FD1">
              <w:rPr>
                <w:rStyle w:val="spanrvts0"/>
                <w:lang w:val="ru-RU" w:eastAsia="uk"/>
              </w:rPr>
              <w:t>сайті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 </w:t>
            </w:r>
            <w:r>
              <w:rPr>
                <w:rStyle w:val="spanrvts0"/>
                <w:lang w:eastAsia="uk"/>
              </w:rPr>
              <w:t>https</w:t>
            </w:r>
            <w:r w:rsidRPr="00A11FD1">
              <w:rPr>
                <w:rStyle w:val="spanrvts0"/>
                <w:lang w:val="ru-RU" w:eastAsia="uk"/>
              </w:rPr>
              <w:t>://</w:t>
            </w:r>
            <w:proofErr w:type="spellStart"/>
            <w:r>
              <w:rPr>
                <w:rStyle w:val="spanrvts0"/>
                <w:lang w:eastAsia="uk"/>
              </w:rPr>
              <w:t>stalkanat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  <w:r>
              <w:rPr>
                <w:rStyle w:val="spanrvts0"/>
                <w:lang w:eastAsia="uk"/>
              </w:rPr>
              <w:t>com</w:t>
            </w:r>
            <w:r w:rsidRPr="00A11FD1">
              <w:rPr>
                <w:rStyle w:val="spanrvts0"/>
                <w:lang w:val="ru-RU" w:eastAsia="uk"/>
              </w:rPr>
              <w:t>.</w:t>
            </w:r>
            <w:proofErr w:type="spellStart"/>
            <w:r>
              <w:rPr>
                <w:rStyle w:val="spanrvts0"/>
                <w:lang w:eastAsia="uk"/>
              </w:rPr>
              <w:t>ua</w:t>
            </w:r>
            <w:proofErr w:type="spellEnd"/>
            <w:r w:rsidRPr="00A11FD1">
              <w:rPr>
                <w:rStyle w:val="spanrvts0"/>
                <w:lang w:val="ru-RU" w:eastAsia="uk"/>
              </w:rPr>
              <w:t>/</w:t>
            </w:r>
            <w:proofErr w:type="spellStart"/>
            <w:r>
              <w:rPr>
                <w:rStyle w:val="spanrvts0"/>
                <w:lang w:eastAsia="uk"/>
              </w:rPr>
              <w:t>informacziya</w:t>
            </w:r>
            <w:proofErr w:type="spellEnd"/>
            <w:r w:rsidRPr="00A11FD1">
              <w:rPr>
                <w:rStyle w:val="spanrvts0"/>
                <w:lang w:val="ru-RU" w:eastAsia="uk"/>
              </w:rPr>
              <w:t>-</w:t>
            </w:r>
            <w:proofErr w:type="spellStart"/>
            <w:r>
              <w:rPr>
                <w:rStyle w:val="spanrvts0"/>
                <w:lang w:eastAsia="uk"/>
              </w:rPr>
              <w:t>dlya</w:t>
            </w:r>
            <w:proofErr w:type="spellEnd"/>
            <w:r w:rsidRPr="00A11FD1">
              <w:rPr>
                <w:rStyle w:val="spanrvts0"/>
                <w:lang w:val="ru-RU" w:eastAsia="uk"/>
              </w:rPr>
              <w:t>-</w:t>
            </w:r>
            <w:proofErr w:type="spellStart"/>
            <w:r>
              <w:rPr>
                <w:rStyle w:val="spanrvts0"/>
                <w:lang w:eastAsia="uk"/>
              </w:rPr>
              <w:t>akczioneriv</w:t>
            </w:r>
            <w:proofErr w:type="spellEnd"/>
            <w:r w:rsidRPr="00A11FD1">
              <w:rPr>
                <w:rStyle w:val="spanrvts0"/>
                <w:lang w:val="ru-RU" w:eastAsia="uk"/>
              </w:rPr>
              <w:t>-</w:t>
            </w:r>
            <w:r>
              <w:rPr>
                <w:rStyle w:val="spanrvts0"/>
                <w:lang w:eastAsia="uk"/>
              </w:rPr>
              <w:t>ta</w:t>
            </w:r>
            <w:r w:rsidRPr="00A11FD1">
              <w:rPr>
                <w:rStyle w:val="spanrvts0"/>
                <w:lang w:val="ru-RU" w:eastAsia="uk"/>
              </w:rPr>
              <w:t>-</w:t>
            </w:r>
            <w:proofErr w:type="spellStart"/>
            <w:r>
              <w:rPr>
                <w:rStyle w:val="spanrvts0"/>
                <w:lang w:eastAsia="uk"/>
              </w:rPr>
              <w:t>stejkholderiv</w:t>
            </w:r>
            <w:proofErr w:type="spellEnd"/>
            <w:r w:rsidRPr="00A11FD1">
              <w:rPr>
                <w:rStyle w:val="spanrvts0"/>
                <w:lang w:val="ru-RU" w:eastAsia="uk"/>
              </w:rPr>
              <w:t>/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 </w:t>
            </w:r>
            <w:r>
              <w:rPr>
                <w:rStyle w:val="spanrvts0"/>
                <w:lang w:eastAsia="uk"/>
              </w:rPr>
              <w:t>I</w:t>
            </w:r>
            <w:r w:rsidRPr="00A11FD1">
              <w:rPr>
                <w:rStyle w:val="spanrvts0"/>
                <w:lang w:val="ru-RU" w:eastAsia="uk"/>
              </w:rPr>
              <w:t xml:space="preserve">НША ІНФОРМАЦІЯ,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розміщена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інформація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згідно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п.38 Порядку: </w:t>
            </w:r>
          </w:p>
          <w:p w14:paraId="7FD0560F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>1)</w:t>
            </w:r>
            <w:r w:rsidRPr="00A11FD1">
              <w:rPr>
                <w:rStyle w:val="spanrvts0"/>
                <w:lang w:val="ru-RU" w:eastAsia="uk"/>
              </w:rPr>
              <w:tab/>
            </w:r>
            <w:proofErr w:type="spellStart"/>
            <w:r w:rsidRPr="00A11FD1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;  </w:t>
            </w:r>
          </w:p>
          <w:p w14:paraId="0A2B48A3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>2)</w:t>
            </w:r>
            <w:r w:rsidRPr="00A11FD1">
              <w:rPr>
                <w:rStyle w:val="spanrvts0"/>
                <w:lang w:val="ru-RU" w:eastAsia="uk"/>
              </w:rPr>
              <w:tab/>
              <w:t xml:space="preserve">станом на "03" лютого 2025 р. - на дату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складання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переліку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осіб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надсилається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повідомлення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</w:t>
            </w:r>
          </w:p>
          <w:p w14:paraId="235396CB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>-</w:t>
            </w:r>
            <w:r w:rsidRPr="00A11FD1">
              <w:rPr>
                <w:rStyle w:val="spanrvts0"/>
                <w:lang w:val="ru-RU" w:eastAsia="uk"/>
              </w:rPr>
              <w:tab/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кількість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простих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іменних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складає</w:t>
            </w:r>
            <w:proofErr w:type="spellEnd"/>
            <w:proofErr w:type="gramEnd"/>
            <w:r w:rsidRPr="00A11FD1">
              <w:rPr>
                <w:rStyle w:val="spanrvts0"/>
                <w:lang w:val="ru-RU" w:eastAsia="uk"/>
              </w:rPr>
              <w:t xml:space="preserve"> - 104 330 753 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простих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іменних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дорівнює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ста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відсоткам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статутного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капіталу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; </w:t>
            </w:r>
          </w:p>
          <w:p w14:paraId="39F89967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>-</w:t>
            </w:r>
            <w:r w:rsidRPr="00A11FD1">
              <w:rPr>
                <w:rStyle w:val="spanrvts0"/>
                <w:lang w:val="ru-RU" w:eastAsia="uk"/>
              </w:rPr>
              <w:tab/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кількість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голосуючих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 w:rsidRPr="00A11FD1">
              <w:rPr>
                <w:rStyle w:val="spanrvts0"/>
                <w:lang w:val="ru-RU" w:eastAsia="uk"/>
              </w:rPr>
              <w:t>складає</w:t>
            </w:r>
            <w:proofErr w:type="spellEnd"/>
            <w:r w:rsidRPr="00A11FD1">
              <w:rPr>
                <w:rStyle w:val="spanrvts0"/>
                <w:lang w:val="ru-RU" w:eastAsia="uk"/>
              </w:rPr>
              <w:t>:  104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330 753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голосуючих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587E3C7F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>3)</w:t>
            </w:r>
            <w:r w:rsidRPr="00A11FD1">
              <w:rPr>
                <w:rStyle w:val="spanrvts0"/>
                <w:lang w:val="ru-RU" w:eastAsia="uk"/>
              </w:rPr>
              <w:tab/>
            </w:r>
            <w:proofErr w:type="spellStart"/>
            <w:r w:rsidRPr="00A11FD1">
              <w:rPr>
                <w:rStyle w:val="spanrvts0"/>
                <w:lang w:val="ru-RU" w:eastAsia="uk"/>
              </w:rPr>
              <w:t>перелік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надати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участі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: </w:t>
            </w:r>
          </w:p>
          <w:p w14:paraId="4311A101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реєстрації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їх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таким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направляються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gramStart"/>
            <w:r w:rsidRPr="00A11FD1">
              <w:rPr>
                <w:rStyle w:val="spanrvts0"/>
                <w:lang w:val="ru-RU" w:eastAsia="uk"/>
              </w:rPr>
              <w:t>на адресу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установи, яка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обслуговує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рахунок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якому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обліковуються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належні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7558D4C1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випадку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направлення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підписаного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додаються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документи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підтверджують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повноваження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такого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їх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належним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чином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засвідчені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копії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0B111F6D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разі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установи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право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завершення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направити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оригінал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lastRenderedPageBreak/>
              <w:t>належно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засвідчену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копію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установи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також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оригінали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належним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чином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засвідчені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копії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документів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підтверджують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особу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повноваження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разі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підписання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представником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на адресу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електронної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пошти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зазначену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в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повідомленні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про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на яку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може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направити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запит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ознайомлення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матеріалами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час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підготовки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та/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або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запитання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. У такому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разі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його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одночасно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направляє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копію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відмови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депозитарної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установи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прийнятті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Національної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комісії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фондового ринку.</w:t>
            </w:r>
          </w:p>
          <w:p w14:paraId="3BE12892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</w:p>
          <w:p w14:paraId="4AF03CD1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зборах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вільному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їх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представників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доступі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буде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розміщений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 веб-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сайті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за </w:t>
            </w:r>
            <w:proofErr w:type="spellStart"/>
            <w:proofErr w:type="gramStart"/>
            <w:r w:rsidRPr="00A11FD1">
              <w:rPr>
                <w:rStyle w:val="spanrvts0"/>
                <w:lang w:val="ru-RU" w:eastAsia="uk"/>
              </w:rPr>
              <w:t>адресою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:</w:t>
            </w:r>
            <w:proofErr w:type="gramEnd"/>
            <w:r w:rsidRPr="00A11FD1">
              <w:rPr>
                <w:rStyle w:val="spanrvts0"/>
                <w:lang w:val="ru-RU" w:eastAsia="uk"/>
              </w:rPr>
              <w:t xml:space="preserve"> </w:t>
            </w:r>
            <w:r>
              <w:rPr>
                <w:rStyle w:val="spanrvts0"/>
                <w:lang w:eastAsia="uk"/>
              </w:rPr>
              <w:t>https</w:t>
            </w:r>
            <w:r w:rsidRPr="00A11FD1">
              <w:rPr>
                <w:rStyle w:val="spanrvts0"/>
                <w:lang w:val="ru-RU" w:eastAsia="uk"/>
              </w:rPr>
              <w:t>://</w:t>
            </w:r>
            <w:proofErr w:type="spellStart"/>
            <w:r>
              <w:rPr>
                <w:rStyle w:val="spanrvts0"/>
                <w:lang w:eastAsia="uk"/>
              </w:rPr>
              <w:t>stalkanat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  <w:r>
              <w:rPr>
                <w:rStyle w:val="spanrvts0"/>
                <w:lang w:eastAsia="uk"/>
              </w:rPr>
              <w:t>com</w:t>
            </w:r>
            <w:r w:rsidRPr="00A11FD1">
              <w:rPr>
                <w:rStyle w:val="spanrvts0"/>
                <w:lang w:val="ru-RU" w:eastAsia="uk"/>
              </w:rPr>
              <w:t>.</w:t>
            </w:r>
            <w:proofErr w:type="spellStart"/>
            <w:r>
              <w:rPr>
                <w:rStyle w:val="spanrvts0"/>
                <w:lang w:eastAsia="uk"/>
              </w:rPr>
              <w:t>ua</w:t>
            </w:r>
            <w:proofErr w:type="spellEnd"/>
            <w:r w:rsidRPr="00A11FD1">
              <w:rPr>
                <w:rStyle w:val="spanrvts0"/>
                <w:lang w:val="ru-RU" w:eastAsia="uk"/>
              </w:rPr>
              <w:t>/</w:t>
            </w:r>
            <w:proofErr w:type="spellStart"/>
            <w:r>
              <w:rPr>
                <w:rStyle w:val="spanrvts0"/>
                <w:lang w:eastAsia="uk"/>
              </w:rPr>
              <w:t>informacziya</w:t>
            </w:r>
            <w:proofErr w:type="spellEnd"/>
            <w:r w:rsidRPr="00A11FD1">
              <w:rPr>
                <w:rStyle w:val="spanrvts0"/>
                <w:lang w:val="ru-RU" w:eastAsia="uk"/>
              </w:rPr>
              <w:t>-</w:t>
            </w:r>
            <w:proofErr w:type="spellStart"/>
            <w:r>
              <w:rPr>
                <w:rStyle w:val="spanrvts0"/>
                <w:lang w:eastAsia="uk"/>
              </w:rPr>
              <w:t>dlya</w:t>
            </w:r>
            <w:proofErr w:type="spellEnd"/>
            <w:r w:rsidRPr="00A11FD1">
              <w:rPr>
                <w:rStyle w:val="spanrvts0"/>
                <w:lang w:val="ru-RU" w:eastAsia="uk"/>
              </w:rPr>
              <w:t>-</w:t>
            </w:r>
            <w:proofErr w:type="spellStart"/>
            <w:r>
              <w:rPr>
                <w:rStyle w:val="spanrvts0"/>
                <w:lang w:eastAsia="uk"/>
              </w:rPr>
              <w:t>akczioneriv</w:t>
            </w:r>
            <w:proofErr w:type="spellEnd"/>
            <w:r w:rsidRPr="00A11FD1">
              <w:rPr>
                <w:rStyle w:val="spanrvts0"/>
                <w:lang w:val="ru-RU" w:eastAsia="uk"/>
              </w:rPr>
              <w:t>-</w:t>
            </w:r>
            <w:r>
              <w:rPr>
                <w:rStyle w:val="spanrvts0"/>
                <w:lang w:eastAsia="uk"/>
              </w:rPr>
              <w:t>ta</w:t>
            </w:r>
            <w:r w:rsidRPr="00A11FD1">
              <w:rPr>
                <w:rStyle w:val="spanrvts0"/>
                <w:lang w:val="ru-RU" w:eastAsia="uk"/>
              </w:rPr>
              <w:t>-</w:t>
            </w:r>
            <w:proofErr w:type="spellStart"/>
            <w:r>
              <w:rPr>
                <w:rStyle w:val="spanrvts0"/>
                <w:lang w:eastAsia="uk"/>
              </w:rPr>
              <w:t>stejkholderiv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/  </w:t>
            </w:r>
            <w:r>
              <w:rPr>
                <w:rStyle w:val="spanrvts0"/>
                <w:lang w:eastAsia="uk"/>
              </w:rPr>
              <w:t>I</w:t>
            </w:r>
            <w:r w:rsidRPr="00A11FD1">
              <w:rPr>
                <w:rStyle w:val="spanrvts0"/>
                <w:lang w:val="ru-RU" w:eastAsia="uk"/>
              </w:rPr>
              <w:t xml:space="preserve">НША ІНФОРМАЦІЯ не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пізніше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11-00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години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"28" лютого 2025 року -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бюлетень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для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щодо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інших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питань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порядку денного,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крім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обрання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органів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</w:t>
            </w:r>
          </w:p>
          <w:p w14:paraId="52BFFE33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Дата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завершення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голосування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18.00 год. "10"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березня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2025 року</w:t>
            </w:r>
          </w:p>
          <w:p w14:paraId="35AD5A03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r w:rsidRPr="00A11FD1">
              <w:rPr>
                <w:rStyle w:val="spanrvts0"/>
                <w:lang w:val="ru-RU" w:eastAsia="uk"/>
              </w:rPr>
              <w:t xml:space="preserve">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даному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повідомлені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інформація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наведена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урахуванням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наступного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>:</w:t>
            </w:r>
          </w:p>
          <w:p w14:paraId="3CBD70B8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  <w:proofErr w:type="spellStart"/>
            <w:r w:rsidRPr="00A11FD1">
              <w:rPr>
                <w:rStyle w:val="spanrvts0"/>
                <w:lang w:val="ru-RU" w:eastAsia="uk"/>
              </w:rPr>
              <w:t>Позачергові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далі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-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збори</w:t>
            </w:r>
            <w:proofErr w:type="spellEnd"/>
            <w:r w:rsidRPr="00A11FD1">
              <w:rPr>
                <w:rStyle w:val="spanrvts0"/>
                <w:lang w:val="ru-RU" w:eastAsia="uk"/>
              </w:rPr>
              <w:t>) ПРИВАТНОГО АКЦІОНЕРНОГО ТОВАРИСТВА "СТАЛЬКАНАТ"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далі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- </w:t>
            </w:r>
            <w:proofErr w:type="spellStart"/>
            <w:proofErr w:type="gramStart"/>
            <w:r w:rsidRPr="00A11FD1">
              <w:rPr>
                <w:rStyle w:val="spanrvts0"/>
                <w:lang w:val="ru-RU" w:eastAsia="uk"/>
              </w:rPr>
              <w:t>Товариство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)  </w:t>
            </w:r>
            <w:proofErr w:type="spellStart"/>
            <w:r w:rsidRPr="00A11FD1">
              <w:rPr>
                <w:rStyle w:val="spanrvts0"/>
                <w:lang w:val="ru-RU" w:eastAsia="uk"/>
              </w:rPr>
              <w:t>будуть</w:t>
            </w:r>
            <w:proofErr w:type="spellEnd"/>
            <w:proofErr w:type="gram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дистанційно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відповідно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до Порядку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скликання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проведення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дистанційних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загальних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зборів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акціонерів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затвердженого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рішенням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Національної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комісії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з </w:t>
            </w:r>
            <w:proofErr w:type="spellStart"/>
            <w:r w:rsidRPr="00A11FD1">
              <w:rPr>
                <w:rStyle w:val="spanrvts0"/>
                <w:lang w:val="ru-RU" w:eastAsia="uk"/>
              </w:rPr>
              <w:t>цінних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паперів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фондового ринку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далі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- НКЦПФР)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від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06.03.2023 року № 236 (</w:t>
            </w:r>
            <w:proofErr w:type="spellStart"/>
            <w:r w:rsidRPr="00A11FD1">
              <w:rPr>
                <w:rStyle w:val="spanrvts0"/>
                <w:lang w:val="ru-RU" w:eastAsia="uk"/>
              </w:rPr>
              <w:t>далі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- Порядок), </w:t>
            </w:r>
            <w:proofErr w:type="spellStart"/>
            <w:r w:rsidRPr="00A11FD1">
              <w:rPr>
                <w:rStyle w:val="spanrvts0"/>
                <w:lang w:val="ru-RU" w:eastAsia="uk"/>
              </w:rPr>
              <w:t>законодавства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України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, Статуту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та </w:t>
            </w:r>
            <w:proofErr w:type="spellStart"/>
            <w:r w:rsidRPr="00A11FD1">
              <w:rPr>
                <w:rStyle w:val="spanrvts0"/>
                <w:lang w:val="ru-RU" w:eastAsia="uk"/>
              </w:rPr>
              <w:t>інших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внутрішніх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положень</w:t>
            </w:r>
            <w:proofErr w:type="spellEnd"/>
            <w:r w:rsidRPr="00A11FD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Pr="00A11FD1">
              <w:rPr>
                <w:rStyle w:val="spanrvts0"/>
                <w:lang w:val="ru-RU" w:eastAsia="uk"/>
              </w:rPr>
              <w:t>Товариства</w:t>
            </w:r>
            <w:proofErr w:type="spellEnd"/>
            <w:r w:rsidRPr="00A11FD1">
              <w:rPr>
                <w:rStyle w:val="spanrvts0"/>
                <w:lang w:val="ru-RU" w:eastAsia="uk"/>
              </w:rPr>
              <w:t>.</w:t>
            </w:r>
          </w:p>
          <w:p w14:paraId="1487C00B" w14:textId="77777777" w:rsidR="000403FC" w:rsidRPr="00A11FD1" w:rsidRDefault="000403FC" w:rsidP="00EB1242">
            <w:pPr>
              <w:pStyle w:val="rvps14"/>
              <w:rPr>
                <w:rStyle w:val="spanrvts0"/>
                <w:lang w:val="ru-RU" w:eastAsia="uk"/>
              </w:rPr>
            </w:pPr>
          </w:p>
          <w:p w14:paraId="2990353B" w14:textId="77777777" w:rsidR="000403FC" w:rsidRDefault="000403FC" w:rsidP="00EB1242">
            <w:pPr>
              <w:pStyle w:val="rvps14"/>
              <w:rPr>
                <w:rStyle w:val="spanrvts0"/>
                <w:lang w:eastAsia="uk"/>
              </w:rPr>
            </w:pPr>
            <w:proofErr w:type="spellStart"/>
            <w:r>
              <w:rPr>
                <w:rStyle w:val="spanrvts0"/>
                <w:lang w:eastAsia="uk"/>
              </w:rPr>
              <w:t>Довідки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за</w:t>
            </w:r>
            <w:proofErr w:type="spellEnd"/>
            <w:r>
              <w:rPr>
                <w:rStyle w:val="spanrvts0"/>
                <w:lang w:eastAsia="uk"/>
              </w:rPr>
              <w:t xml:space="preserve"> </w:t>
            </w:r>
            <w:proofErr w:type="spellStart"/>
            <w:r>
              <w:rPr>
                <w:rStyle w:val="spanrvts0"/>
                <w:lang w:eastAsia="uk"/>
              </w:rPr>
              <w:t>телефоном</w:t>
            </w:r>
            <w:proofErr w:type="spellEnd"/>
            <w:r>
              <w:rPr>
                <w:rStyle w:val="spanrvts0"/>
                <w:lang w:eastAsia="uk"/>
              </w:rPr>
              <w:t>: +38 (048) 777-67-34</w:t>
            </w:r>
          </w:p>
          <w:p w14:paraId="2DAE06CD" w14:textId="36DF24B6" w:rsidR="00230FCE" w:rsidRPr="00C7694B" w:rsidRDefault="00230FCE" w:rsidP="00EB1242">
            <w:pPr>
              <w:pStyle w:val="rvps14"/>
              <w:rPr>
                <w:rStyle w:val="spanrvts0"/>
                <w:lang w:eastAsia="uk"/>
              </w:rPr>
            </w:pPr>
          </w:p>
        </w:tc>
      </w:tr>
      <w:tr w:rsidR="00230FCE" w:rsidRPr="00230FCE" w14:paraId="2CBC1953" w14:textId="77777777" w:rsidTr="00810F7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081D313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lastRenderedPageBreak/>
              <w:t>Номер та дата рішення ради (виконавчого органу, якщо створення ради не передбачено) акціонерного товариства про затвердження повідомлення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4F8B6069" w14:textId="4DE14161" w:rsidR="00230FCE" w:rsidRDefault="00C7694B" w:rsidP="00EB1242">
            <w:pPr>
              <w:pStyle w:val="rvps14"/>
              <w:rPr>
                <w:rStyle w:val="spanrvts0"/>
                <w:lang w:eastAsia="uk"/>
              </w:rPr>
            </w:pPr>
            <w:r w:rsidRPr="00810F71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0403FC">
              <w:rPr>
                <w:rStyle w:val="spanrvts0"/>
                <w:lang w:eastAsia="uk"/>
              </w:rPr>
              <w:t>Протокол</w:t>
            </w:r>
            <w:proofErr w:type="spellEnd"/>
            <w:r w:rsidR="000403FC">
              <w:rPr>
                <w:rStyle w:val="spanrvts0"/>
                <w:lang w:eastAsia="uk"/>
              </w:rPr>
              <w:t xml:space="preserve"> НР № 7</w:t>
            </w:r>
          </w:p>
          <w:p w14:paraId="30FE7430" w14:textId="75C499FD" w:rsidR="00C7694B" w:rsidRPr="00C7694B" w:rsidRDefault="00C7694B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0403FC">
              <w:rPr>
                <w:rStyle w:val="spanrvts0"/>
                <w:lang w:eastAsia="uk"/>
              </w:rPr>
              <w:t>06.02.2025</w:t>
            </w:r>
          </w:p>
        </w:tc>
      </w:tr>
      <w:tr w:rsidR="00230FCE" w:rsidRPr="00230FCE" w14:paraId="3FF6D494" w14:textId="77777777" w:rsidTr="00810F71">
        <w:trPr>
          <w:trHeight w:val="60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7244E5B" w14:textId="77777777" w:rsidR="00230FCE" w:rsidRPr="00230FCE" w:rsidRDefault="00230FCE" w:rsidP="00EB1242">
            <w:pPr>
              <w:pStyle w:val="rvps14"/>
              <w:rPr>
                <w:rStyle w:val="spanrvts0"/>
                <w:lang w:val="uk" w:eastAsia="uk"/>
              </w:rPr>
            </w:pPr>
            <w:r w:rsidRPr="00230FCE">
              <w:rPr>
                <w:rStyle w:val="spanrvts0"/>
                <w:b/>
                <w:bCs/>
                <w:lang w:val="uk" w:eastAsia="uk"/>
              </w:rPr>
              <w:t>Дата складання повідомлення</w:t>
            </w:r>
          </w:p>
        </w:tc>
        <w:tc>
          <w:tcPr>
            <w:tcW w:w="2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</w:tcPr>
          <w:p w14:paraId="56DEE4A8" w14:textId="4BC8EDDF" w:rsidR="00230FCE" w:rsidRPr="00C7694B" w:rsidRDefault="00C7694B" w:rsidP="00EB1242">
            <w:pPr>
              <w:pStyle w:val="rvps14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 xml:space="preserve"> </w:t>
            </w:r>
            <w:r w:rsidR="000403FC">
              <w:rPr>
                <w:rStyle w:val="spanrvts0"/>
                <w:lang w:eastAsia="uk"/>
              </w:rPr>
              <w:t>06.02.2025</w:t>
            </w:r>
          </w:p>
        </w:tc>
      </w:tr>
    </w:tbl>
    <w:p w14:paraId="7B45F98B" w14:textId="77777777" w:rsidR="00337465" w:rsidRPr="00230FCE" w:rsidRDefault="00337465" w:rsidP="00230FCE">
      <w:pPr>
        <w:pStyle w:val="rvps14"/>
        <w:spacing w:before="150" w:after="150"/>
        <w:rPr>
          <w:lang w:val="uk"/>
        </w:rPr>
      </w:pPr>
    </w:p>
    <w:sectPr w:rsidR="00337465" w:rsidRPr="00230FCE" w:rsidSect="000403FC">
      <w:pgSz w:w="11906" w:h="16838"/>
      <w:pgMar w:top="363" w:right="567" w:bottom="36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3FC"/>
    <w:rsid w:val="000403FC"/>
    <w:rsid w:val="00230FCE"/>
    <w:rsid w:val="002424A1"/>
    <w:rsid w:val="00337465"/>
    <w:rsid w:val="00810F71"/>
    <w:rsid w:val="00855E73"/>
    <w:rsid w:val="009D51AA"/>
    <w:rsid w:val="00A11FD1"/>
    <w:rsid w:val="00AA2A4D"/>
    <w:rsid w:val="00B8206F"/>
    <w:rsid w:val="00C7694B"/>
    <w:rsid w:val="00EB1242"/>
    <w:rsid w:val="00FC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ECA2"/>
  <w15:chartTrackingRefBased/>
  <w15:docId w15:val="{420A647F-89FB-4BC8-9FAC-CAF0B044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FC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230FC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230FCE"/>
  </w:style>
  <w:style w:type="character" w:customStyle="1" w:styleId="spanrvts15">
    <w:name w:val="span_rvts15"/>
    <w:rsid w:val="00230FCE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230FCE"/>
    <w:pPr>
      <w:jc w:val="center"/>
    </w:pPr>
  </w:style>
  <w:style w:type="table" w:customStyle="1" w:styleId="articletable">
    <w:name w:val="article_table"/>
    <w:basedOn w:val="a1"/>
    <w:rsid w:val="00230FCE"/>
    <w:rPr>
      <w:rFonts w:ascii="Times New Roman" w:eastAsia="Times New Roman" w:hAnsi="Times New Roman"/>
      <w:lang w:val="en-US"/>
    </w:rPr>
    <w:tblPr/>
  </w:style>
  <w:style w:type="character" w:customStyle="1" w:styleId="arvts96">
    <w:name w:val="a_rvts96"/>
    <w:rsid w:val="00230FCE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37">
    <w:name w:val="span_rvts37"/>
    <w:rsid w:val="00230FCE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82">
    <w:name w:val="span_rvts82"/>
    <w:rsid w:val="00230FCE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customStyle="1" w:styleId="rvps12">
    <w:name w:val="rvps12"/>
    <w:basedOn w:val="a"/>
    <w:rsid w:val="00230FC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5-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465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file/imgs/109/p529494n1280-29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1280-28.em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.rada.gov.ua/laws/file/imgs/109/p529494n1280-27.emf" TargetMode="External"/><Relationship Id="rId9" Type="http://schemas.openxmlformats.org/officeDocument/2006/relationships/hyperlink" Target="https://zakon.rada.gov.ua/laws/show/2465-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I\DOTS\zz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zza</Template>
  <TotalTime>2</TotalTime>
  <Pages>12</Pages>
  <Words>4088</Words>
  <Characters>23307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27341</CharactersWithSpaces>
  <SharedDoc>false</SharedDoc>
  <HLinks>
    <vt:vector size="36" baseType="variant">
      <vt:variant>
        <vt:i4>6881395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https://zakon.rada.gov.ua/laws/show/2465-20</vt:lpwstr>
      </vt:variant>
      <vt:variant>
        <vt:lpwstr>n283</vt:lpwstr>
      </vt:variant>
      <vt:variant>
        <vt:i4>7209084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https://zakon.rada.gov.ua/laws/show/2465-20</vt:lpwstr>
      </vt:variant>
      <vt:variant>
        <vt:lpwstr>n274</vt:lpwstr>
      </vt:variant>
      <vt:variant>
        <vt:i4>7012475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https://zakon.rada.gov.ua/laws/show/2465-20</vt:lpwstr>
      </vt:variant>
      <vt:variant>
        <vt:lpwstr>n506</vt:lpwstr>
      </vt:variant>
      <vt:variant>
        <vt:i4>458761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https://zakon.rada.gov.ua/laws/file/imgs/109/p529494n1280-29.emf</vt:lpwstr>
      </vt:variant>
      <vt:variant>
        <vt:lpwstr/>
      </vt:variant>
      <vt:variant>
        <vt:i4>393225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https://zakon.rada.gov.ua/laws/file/imgs/109/p529494n1280-28.emf</vt:lpwstr>
      </vt:variant>
      <vt:variant>
        <vt:lpwstr/>
      </vt:variant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https://zakon.rada.gov.ua/laws/file/imgs/109/p529494n1280-27.emf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Цымбалюк Максим Викторович</cp:lastModifiedBy>
  <cp:revision>3</cp:revision>
  <cp:lastPrinted>2025-02-06T12:07:00Z</cp:lastPrinted>
  <dcterms:created xsi:type="dcterms:W3CDTF">2025-02-06T11:25:00Z</dcterms:created>
  <dcterms:modified xsi:type="dcterms:W3CDTF">2025-02-06T12:07:00Z</dcterms:modified>
</cp:coreProperties>
</file>